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CDP.2016.277 vom 7. Juli 2016</w:t>
      </w:r>
    </w:p>
    <w:p>
      <w:r>
        <w:t>NE Tribunal cantonal, 2016-07-07, FR</w:t>
      </w:r>
    </w:p>
    <w:p>
      <w:r>
        <w:rPr>
          <w:b/>
        </w:rPr>
        <w:t xml:space="preserve">Quelle: </w:t>
      </w:r>
      <w:r>
        <w:t>https://mcp.opencaselaw.ch/entscheid/ne_gerichte_CDP.2016.277_d20160707</w:t>
      </w:r>
    </w:p>
    <w:p>
      <w:r>
        <w:t>FR: NE_GERICHTE CDP.2016.277 du 7 juillet 2016</w:t>
      </w:r>
    </w:p>
    <w:p>
      <w:r>
        <w:t>IT: NE_GERICHTE CDP.2016.277 del 7 luglio 2016</w:t>
      </w:r>
    </w:p>
    <w:p>
      <w:pPr>
        <w:pStyle w:val="Heading2"/>
      </w:pPr>
      <w:r>
        <w:t>Regeste</w:t>
      </w:r>
    </w:p>
    <w:p>
      <w:r>
        <w:t>Refus d'indemnité en cas de réduction de l'horaire de travail.</w:t>
      </w:r>
    </w:p>
    <w:p>
      <w:pPr>
        <w:pStyle w:val="Heading2"/>
      </w:pPr>
      <w:r>
        <w:t>Erwägungen</w:t>
      </w:r>
    </w:p>
    <w:p>
      <w:r>
        <w:rPr>
          <w:b/>
        </w:rPr>
        <w:t>E. 1</w:t>
      </w:r>
    </w:p>
    <w:p>
      <w:r>
        <w:t>Interjeté dans les formes et délai légaux, le recours est recevable.</w:t>
      </w:r>
    </w:p>
    <w:p>
      <w:r>
        <w:rPr>
          <w:b/>
        </w:rPr>
        <w:t>E. 2</w:t>
      </w:r>
    </w:p>
    <w:p>
      <w:r>
        <w:t>a) Selon une jurisprudence constante, la Cour de droit public examine d'office les conditions formelles de validité et la régularité de la procédure administrative suivie devant les autorités précédentes ( RJN 2011, p. 457 , RJN 2009, p. 395 ). Cet examen porte en particulier sur le point de savoir si le droit d'être entendu a été respecté, la violation de ce principe fondamental pouvant entraîner l'annulation de la décision attaquée (arrêt de la CDP du 18.02.2016 [CDP. 2014.338] cons. 2a). Garanti par l'article 29 al. 2 Cst. féd.,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Il a pour corollaire que l'autorité, avant de rendre une décision touchant la situation juridique d'une partie, doit en informer cette dernière et lui donner l'occasion de s'exprimer préalablement sur le sujet (ATF 126 V 130 cons. 2b ; arrêt du TF du 20.08.2013 [9C_181/2013] cons. 3.3). L'article 42 LPGA rappelle en outre le droit d'être entendu des parties dans le cadre d'une procédure administrative en matière d'assurances sociales. En tant que garantie constitutionnelle de nature formelle, la violation du droit d'être entendu doit en principe entraîner l'annulation de la décision attaquée, indépendamment des chances de succès au fond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La réparation d'un vice éventuel ne doit toutefois avoir lieu qu'exceptionnellement (ATF 137 I 195 cons. 2.3.2; 135 I 279 cons. 2.6.1). Une telle réparation dépend de la gravité et de l'étendue de l'atteinte portée au droit d'être entendu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2.3.1 et 2.3.2) . La garantie de la double instance doit être mise en relation avec le droit d’être entendu, avec lequel elle se confond dans une certaine mesure tout au moins;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TF du 08.11.2002 [I 431/02] cons. 3.1 et les références citées).</w:t>
      </w:r>
    </w:p>
    <w:p>
      <w:r>
        <w:rPr>
          <w:b/>
        </w:rPr>
        <w:t>E. 3</w:t>
      </w:r>
    </w:p>
    <w:p>
      <w:r>
        <w:t>En l’espèce, l’autorité intimée a fondé sa première décision sur l’hypothèse que la recourante avait connaissance de la fermeture de la chaussée entre le 13 et le 17 juin en se fondant sur un document intitulé "Perturbations du trafic" établi par la Ville B., dont on ignore si et de quelle manière la recourante aurait été informée. Elle a retenu que "le chantier ainsi que les perturbations du trafic qui lui étaient liés du 13 au 27 juin 2016 ont été évoqués par la Ville B. Aussi, même en l’absence d’informations complémentaires de la part de la municipalité ou du service des routes, la baisse de fréquentation de l’établissement et la perte de travail importante encourues étaient donc prévisibles (ATF C 218/02 )." Il ne ressort pas du dossier que la recourante ait eu accès à ces informations avant le prononcé de la décision. Sur opposition, l’intimé a à nouveau procédé à des mesures d’instructions complémentaires sans en donner connaissance à la recourante : elle a requis de l’administration communale de la ville B. par courriel du 6 juillet 2016 et courrier du 25 juillet 2016 diverses informations concernant les accès à la Rue A. La réponse du chef du Service des espaces publics / Voirie du 5 août 2016 dresse un état des accès possibles à la station-service, décline sa compétence pour l’annonce des travaux mais estime que les riverains n’ont pas été informés puisque le chantier ne provoquait qu’une très faible gêne. Ces éléments n’ont pas été communiqués à la recourante qui n’a pas pu se déterminer à ce sujet, alors qu’ils fondent en partie la décision attaquée puisqu’elle retient que l’exploitation n’a pas été interrompue comme l’exige l’article 51 OACI . Certes, la recourante ne conteste pas formellement tous les arguments de la décision sur réclamation. Il faut toutefois tenir compte qu’elle n’est pas représentée et se montrer souple dans l’appréciation de sa motivation lorsqu’elle soutient, en produisant les extraits de la loi et de l’ordonnance applicables, avoir droit à l’indemnité pour réduction de l’horaire de travail à mesure qu’elle en remplit les conditions. On peut admettre qu’elle estime qu’elle remplit les conditions de l’article 51 al. 1 let. c OACI , à savoir qu’elle a subi une perte de travail causée par des restrictions de transport ou la fermeture des voies d’accès. En ne lui donnant pas la possibilité de s’exprimer sur le maintien des accès à son entreprise, l’autorité intimée a violé son droit d’être entendue. Ses décisions doivent être annulées et la cause lui est renvoyée pour qu’elle statue à nouveau après avoir donné à la recourante la possibilité de faire valoir son droit d’être entendue.</w:t>
      </w:r>
    </w:p>
    <w:p>
      <w:r>
        <w:rPr>
          <w:b/>
        </w:rPr>
        <w:t>E. 4</w:t>
      </w:r>
    </w:p>
    <w:p>
      <w:r>
        <w:t>Ce faisant, l’autorité intimée veillera également à instruire la demande de manière adéquate, en particulier en établissant pour quels motifs la recourante, dûment avertie ou non des travaux, n’a pas présenté dans les délais légaux un préavis de réduction de l’horaire de travail, quelle a été la réduction de l’horaire de travail et les moyens de contrôle de celle-ci mis en place (l’indication du chiffre d’affaires 2015 comparé à celui du premier semestre [probablement] pour l’année 2016 n’établissant pas encore une perte de travail), pour quels employés et pour quelles périodes, et informera également la recourante des délais d’attente applicables à son cas.</w:t>
      </w:r>
    </w:p>
    <w:p>
      <w:r>
        <w:rPr>
          <w:b/>
        </w:rPr>
        <w:t>E. 5</w:t>
      </w:r>
    </w:p>
    <w:p>
      <w:r>
        <w:t>Le recours doit ainsi être admis. La décision attaquée est annulée et la cause renvoyée à l’intimé. Il est statué sans frais, la procédure étant en principe gratuite (art. 61 let. a LPGA), et sans allocation de dépens, la recourante n'ayant pas fait appel à un avocat.</w:t>
      </w:r>
    </w:p>
    <w:p>
      <w:r>
        <w:rPr>
          <w:b/>
        </w:rPr>
        <w:t>E. 17</w:t>
      </w:r>
    </w:p>
    <w:p>
      <w:r>
        <w:t>juin en se fondant sur un document intitulé "Perturbations du trafic" établi par la Ville B., dont on ignore si et de quelle manière la recourante aurait été informée. Elle a retenu que "le chantier ainsi que les perturbations du trafic qui lui étaient liés du 13 au 27 juin 2016 ont été évoqués par la Ville B. Aussi, même en labsence dinformations complémentaires de la part de la municipalité ou du service des routes, la baisse de fréquentation de létablissement et la perte de travail importante encourues étaient donc prévisibles (ATFC 218/02)." Il ne ressort pas du dossier que la recourante ait eu accès à ces informations avant le prononcé de la décision. Sur opposition, lintimé a à nouveau procédé à des mesures dinstructions complémentaires sans en donner connaissance à la recourante : elle a requis de ladministration communale de la ville B. par courriel du 6 juillet 2016 et courrier du 25 juillet 2016 diverses informations concernant les accès à la Rue A. La réponse du chef du Service des espaces publics / Voirie du 5 août 2016 dresse un état des accès possibles à la station-service, décline sa compétence pour lannonce des travaux mais estime que les riverains nont pas été informés puisque le chantier ne provoquait quune très faible gêne. Ces éléments nont pas été communiqués à la recourante qui na pas pu se déterminer à ce sujet, alors quils fondent en partie la décision attaquée puisquelle retient que lexploitation na pas été interrompue comme lexige larticle51 OACI.</w:t>
      </w:r>
    </w:p>
    <w:p>
      <w:r>
        <w:t>Certes, la recourante ne conteste pas formellement tous les arguments de la décision sur réclamation. Il faut toutefois tenir compte quelle nest pas représentée et se montrer souple dans lappréciation de sa motivation lorsquelle soutient, en produisant les extraits de la loi et de lordonnance applicables, avoir droit à lindemnité pour réduction de lhoraire de travail à mesure quelle en remplit les conditions. On peut admettre quelle estime quelle remplit les conditions de larticle51 al. 1 let. c OACI, à savoir quelle a subi une perte de travail causée par des restrictions de transport ou la fermeture des voies daccès.</w:t>
      </w:r>
    </w:p>
    <w:p>
      <w:r>
        <w:t>En ne lui donnant pas la possibilité de sexprimer sur le maintien des accès à son entreprise, lautorité intimée a violé son droit dêtre entendue. Ses décisions doivent être annulées et la cause lui est renvoyée pour quelle statue à nouveau après avoir donné à la recourante la possibilité de faire valoir son droit dêtre entendue.</w:t>
      </w:r>
    </w:p>
    <w:p>
      <w:r>
        <w:t>4.Ce faisant, lautorité intimée veillera également à instruire la demande de manière adéquate, en particulier en établissant pour quels motifs la recourante, dûment avertie ou non des travaux, na pas présenté dans les délais légaux un préavis de réduction de lhoraire de travail, quelle a été la réduction de lhoraire de travail et les moyens de contrôle de celle-ci mis en place (lindication du chiffre daffaires 2015 comparé à celui du premier semestre [probablement] pour lannée 2016 nétablissant pas encore une perte de travail), pour quels employés et pour quelles périodes, et informera également la recourante des délais dattente applicables à son cas.</w:t>
      </w:r>
    </w:p>
    <w:p>
      <w:r>
        <w:t>5.Le recours doit ainsi être admis. La décision attaquée est annulée et la cause renvoyée à lintimé. Il est statué sans frais, la procédure étant en principe gratuite (art. 61 let. a LPGA), et sans allocation de dépens, la recourante n'ayant pas fait appel à un avocat.</w:t>
      </w:r>
    </w:p>
    <w:p>
      <w:r>
        <w:t>Par ces motifs,la Cour de droit public</w:t>
      </w:r>
    </w:p>
    <w:p>
      <w:r>
        <w:t>1.Admet le recours et annule la décision attaquée.</w:t>
      </w:r>
    </w:p>
    <w:p>
      <w:r>
        <w:t>2.Renvoie la cause à lintimé pour instruction complémentaire et nouvelle décision au sens des considérants.</w:t>
      </w:r>
    </w:p>
    <w:p>
      <w:r>
        <w:t>3.Statue sans frais et nalloue pas de dépens.</w:t>
      </w:r>
    </w:p>
    <w:p>
      <w:r>
        <w:t>Neuchâtel, le 30 août 2017</w:t>
      </w:r>
    </w:p>
    <w:p>
      <w:r>
        <w:t>Les parties ont le droit d'être entendues. Il n'est pas nécessaire de les entendre avant une décision sujette à opposition.</w:t>
      </w:r>
    </w:p>
    <w:p>
      <w:r>
        <w:t>1Les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w:t>
      </w:r>
    </w:p>
    <w:p>
      <w:r>
        <w:t>2La perte de travail est notamment à prendre en considération lorsqu'elle est causée par:</w:t>
      </w:r>
    </w:p>
    <w:p>
      <w:r>
        <w:t>a. l'interdiction d'importer ou d'exporter des matières premières ou des marchandises;</w:t>
      </w:r>
    </w:p>
    <w:p>
      <w:r>
        <w:t>b. le contingentement des matières premières ou des produits d'exploitation, y compris les combustibles;</w:t>
      </w:r>
    </w:p>
    <w:p>
      <w:r>
        <w:t>c. des restrictions de transport ou la fermeture des voies d'accès;</w:t>
      </w:r>
    </w:p>
    <w:p>
      <w:r>
        <w:t>d. des interruptions de longue durée ou des restrictions notables de l'approvisionnement en énergie;</w:t>
      </w:r>
    </w:p>
    <w:p>
      <w:r>
        <w:t>e. des dégâts causés par les forces de la nature.</w:t>
      </w:r>
    </w:p>
    <w:p>
      <w:r>
        <w:t>3La perte de travail n'est pas prise en considération lorsque les mesures des autorités sont consécutives à des circonstances dont l'employeur est responsable.</w:t>
      </w:r>
    </w:p>
    <w:p>
      <w:r>
        <w:t>4La perte de travail causée par un dommage n'est pas prise en considération tant qu'elle est couverte par une assurance privée. Si l'employeur ne s'est pas assuré contre une telle perte de travail, bien que cela eût été possible, la perte de travail n'est prise en considération qu'à l'expiration du délai de résiliation applicable au contrat de travail individuel.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