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CDP.2016.215 vom 27. Juni 2017</w:t>
      </w:r>
    </w:p>
    <w:p>
      <w:r>
        <w:t>NE Tribunal cantonal, 2017-06-27, FR</w:t>
      </w:r>
    </w:p>
    <w:p>
      <w:r>
        <w:rPr>
          <w:b/>
        </w:rPr>
        <w:t xml:space="preserve">Quelle: </w:t>
      </w:r>
      <w:r>
        <w:t>https://mcp.opencaselaw.ch/entscheid/ne_gerichte_CDP.2016.215</w:t>
      </w:r>
    </w:p>
    <w:p>
      <w:r>
        <w:t>FR: NE_GERICHTE CDP.2016.215 du 27 juin 2017</w:t>
      </w:r>
    </w:p>
    <w:p>
      <w:r>
        <w:t>IT: NE_GERICHTE CDP.2016.215 del 27 giugno 2017</w:t>
      </w:r>
    </w:p>
    <w:p>
      <w:pPr>
        <w:pStyle w:val="Heading2"/>
      </w:pPr>
      <w:r>
        <w:t>Erwägungen</w:t>
      </w:r>
    </w:p>
    <w:p>
      <w:r>
        <w:rPr>
          <w:b/>
        </w:rPr>
        <w:t>E. 1</w:t>
      </w:r>
    </w:p>
    <w:p>
      <w:r>
        <w:t>19 290 francs pour les personnes seules,</w:t>
      </w:r>
    </w:p>
    <w:p>
      <w:r>
        <w:rPr>
          <w:b/>
        </w:rPr>
        <w:t>E. 2</w:t>
      </w:r>
    </w:p>
    <w:p>
      <w:r>
        <w:t>28 935 francs pour les couples,</w:t>
      </w:r>
    </w:p>
    <w:p>
      <w:r>
        <w:rPr>
          <w:b/>
        </w:rPr>
        <w:t>E. 3</w:t>
      </w:r>
    </w:p>
    <w:p>
      <w:r>
        <w:t>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15 du 15 oct. 2014 concernant les adaptations dans le régime des prestations complémentaires à l'AVS/AI, en vigueur depuis le 1erjanv. 2015 (RO20143341).2Nouvelle teneur selon le ch. I 2 de la LF du 13 juin 2008 sur le nouveau régime de financement des soins, en vigueur depuis le 1erjanv. 2011 (RO200935176847 ch. I;FF20051911).</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1Le revenu en nature est évalué selon les prescriptions valables pour l'assurance-vieillesse et survivants. Pour les enfants qui ne sont pas soumis à l'obligation de payer des cotisations prévue par la LAVS1, la valeur de la nourriture et du logement est égale à la moitié des taux prévus à l'art. 11 du règlement du 31 octobre 1947 sur l'assurance-vieillesse et survivants (RAVS)2.3</w:t>
      </w:r>
    </w:p>
    <w:p>
      <w:r>
        <w:t>24</w:t>
      </w:r>
    </w:p>
    <w:p>
      <w:r>
        <w:t>1RS831.102RS831.1013Nouvelle teneur de la phrase selon le ch. I de l'O du 26 sept. 1994, en vigueur depuis le 1er janv.1995 (RO19942174).4Abrogé par le ch. I de l'O du 21 août 1991, avec effet au 1erjanv. 1992 (RO19912119)</w:t>
      </w:r>
    </w:p>
    <w:p>
      <w:r>
        <w:t>1Lorsque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w:t>
      </w:r>
    </w:p>
    <w:p>
      <w:r>
        <w:t>2En principe, le montant du loyer est réparti à parts égales entre toutes les personnes.</w:t>
      </w:r>
    </w:p>
    <w:p>
      <w:r>
        <w:t>1Introduit par le ch. I de l'O du 26 nov. 1997, en vigueur depuis le 1erjanv. 1998 (RO19972961).</w:t>
      </w:r>
    </w:p>
    <w:p>
      <w:r>
        <w:t>1Sont pris en compte en règle générale pour le calcul de la prestation complémentaire annuelle, les revenus déterminants obtenus au cours de l'année civile précédente et l'état de la fortune le 1erjanvier de l'année pour laquelle la prestation est servie.</w:t>
      </w:r>
    </w:p>
    <w:p>
      <w:r>
        <w:t>2Pour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w:t>
      </w:r>
    </w:p>
    <w:p>
      <w:r>
        <w:t>3La prestation complémentaire annuelle doit toujours être calculée compte tenu des rentes, pensions et autres prestations périodiques en cours (art. 11, al. 1, let. d, LPC).2</w:t>
      </w:r>
    </w:p>
    <w:p>
      <w:r>
        <w:t>4Si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w:t>
      </w:r>
    </w:p>
    <w:p>
      <w:r>
        <w:t>1Nouvelle teneur selon le ch. I de l'O du 26 nov. 1997, en vigueur depuis le 1erjanv. 1998 (RO19972961).2Nouvelle teneur selon le ch. I 18 de l'O du 7 nov. 2007 (Réforme de la péréquation financière), en vigueur depuis le 1erjanv. 2008 (RO20075823).</w:t>
      </w:r>
    </w:p>
    <w:p>
      <w:r>
        <w:rPr>
          <w:b/>
        </w:rPr>
        <w:t>E. 4</w:t>
      </w:r>
    </w:p>
    <w:p>
      <w:r>
        <w:t>Il n’est donc pas déterminant au vu de cette conclusion de fixer le point de départ d’éventuelles prestations, la recourante soutenant qu’elle a présenté une première demande en janvier 2015, à laquelle il n’aurait été donné aucune suite. Les revenus pris en compte n’ayant pas varié entre 2015 et 2016 de manière à garantir un droit aux prestations complémentaires, la question d’une éventuelle demande antérieure peut demeurer ouverte.</w:t>
      </w:r>
    </w:p>
    <w:p>
      <w:r>
        <w:rPr>
          <w:b/>
        </w:rPr>
        <w:t>E. 5</w:t>
      </w:r>
    </w:p>
    <w:p>
      <w:r>
        <w:t>La recourante fait valoir qu’elle ne serait pas traitée de la même manière, à savoir qu’elle ne réaliserait pas un excédent de revenu, si elle n’était pas propriétaire, mais locataire de son appartement. Cette opinion n’est pas fondée. Ainsi qu’indiqué plus haut, l’article 16c OPC-AVS/AI traite de la même manière l’appartement occupé par son propriétaire et le bien loué : si le logement est occupé par d’autres personnes que le requérant de prestations complémentaires, le loyer doit être réparti proportionnellement entre toutes ces personnes. Ainsi, le rapport juridique qui fonde le droit au logement, bail ou propriété, demeure sans influence sur le calcul des prestations complémentaires.</w:t>
      </w:r>
    </w:p>
    <w:p>
      <w:r>
        <w:rPr>
          <w:b/>
        </w:rPr>
        <w:t>E. 6</w:t>
      </w:r>
    </w:p>
    <w:p>
      <w:r>
        <w:t>La décision attaquée s’avère ainsi en tous points correcte et doit être confirmée. Le recours est rejeté. Il est statué sans frais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