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CDP.2015.126 vom 20. Mai 2016</w:t>
      </w:r>
    </w:p>
    <w:p>
      <w:r>
        <w:t>NE Tribunal cantonal, 2016-05-20, FR</w:t>
      </w:r>
    </w:p>
    <w:p>
      <w:r>
        <w:rPr>
          <w:b/>
        </w:rPr>
        <w:t xml:space="preserve">Quelle: </w:t>
      </w:r>
      <w:r>
        <w:t>https://mcp.opencaselaw.ch/entscheid/ne_gerichte_CDP.2015.126</w:t>
      </w:r>
    </w:p>
    <w:p>
      <w:r>
        <w:t>FR: NE_GERICHTE CDP.2015.126 du 20 mai 2016</w:t>
      </w:r>
    </w:p>
    <w:p>
      <w:r>
        <w:t>IT: NE_GERICHTE CDP.2015.126 del 20 maggio 2016</w:t>
      </w:r>
    </w:p>
    <w:p>
      <w:pPr>
        <w:pStyle w:val="Heading2"/>
      </w:pPr>
      <w:r>
        <w:t>Erwägungen</w:t>
      </w:r>
    </w:p>
    <w:p>
      <w:r>
        <w:rPr>
          <w:b/>
        </w:rPr>
        <w:t>E. 3</w:t>
      </w:r>
    </w:p>
    <w:p>
      <w:r>
        <w:t>En vertu de l'article 24 LAMal , l'assurance obligatoire des soins prend en charge les coûts des prestations définies aux art. 25 à 31 en tenant compte des conditions des articles 32 à 34 LAMal. Selon l'article 34 al. 2 LAMal , le Conseil fédéral peut décider de la prise en charge, par l'assurance obligatoire des soins, des coûts des prestations prévues aux articles 25 al. 2 ou 29 LAMal fournies à l'étranger pour des raisons médicales. Se fondant sur cette délégation de compétence, l'autorité exécutive a édicté l'article 36 OAMal , intitulé "Prestations à l'étranger". Selon cette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un traitement (al. 2). Les traitements effectués à l'étranger sont pris en charge jusqu'à concurrence du double du montant qui aurait été payé si le traitement avait eu lieu en Suisse (al. 4). L'article 42 al. 3 et 3bis LAMal pose des règles détaillées sur le contenu de la facture médicale que le fournisseur de prestation doit remettre à l'assuré. L'alinéa 4 permet à l'assureur d'exiger des renseignements supplémentaires d'ordre médical. En dérogation à l'article 29 al. 2 LPGA, la demande en remboursement de traitements médicaux peut être faite sans formule de demande ad hoc. Ces règles lient les prestataires de soins en Suisse par rapport aux assureurs. Pour les prestations dont l'assuré a bénéficié à l'étranger, on doit attendre de l'assuré qu'il présente des justificatifs des frais qu'il a engagés ou, cas échéant, la facture des instituts ou praticiens qui l'ont soigné. S'il serait disproportionné d'exiger la production de factures d'un fournisseur de soins respectant les règles de l'article 42 LAMal , il faut néanmoins que les documents présentés aient une certaine crédibilité, au niveau de la vraisemblance prépondérante. Il appartient tant à l'assureur qu'à l'assuré de rechercher ou de fournir d'autres éléments pour étayer leurs prétentions, en application des articles 28 al. 2 et 43 LPGA . De l'avis de la Cour de céans, une quittance à tout le moins et, pour une somme élevée dont on ne peut attendre que l'assuré l'ait eue sur lui, la preuve d'un retrait ou d'un transfert bancaires, voire un justificatif de prêt lorsque les fonds ont été avancés par des tiers sont des pièces que l'on peut exiger pour étayer l'existence d'un paiement.</w:t>
      </w:r>
    </w:p>
    <w:p>
      <w:r>
        <w:rPr>
          <w:b/>
        </w:rPr>
        <w:t>E. 4</w:t>
      </w:r>
    </w:p>
    <w:p>
      <w:r>
        <w:t>En l'espèce, l'assureur intimé a refusé toute prestation pour les soins dont la recourante allègue avoir bénéficié en RDC. Celle-ci a produit une "FactureproFormat No 067/014" (sic) du 21 mai 2014 établie par Eglise Fepãco Nzambe Malamu, Centre Médical "La Fraternité", à Kinshasa-Kalamu, RDC. Le libellé des soins est pré-imprimé, les prix indiqués en regard de chaque rubrique manuscrits. Le total est de USD 4'510, dont USD 800 versés en "mains du médecin" au titre de "Autres frais". Cette facture porte le timbre du centre médical et une signature illisible. La signature n'est pas a priori identique à celle de la facture. Cette attestation indique que la recourante a été admise dans le centre dès le 17 mai, en cours. Une autorisation de sortie, entièrement manuscrite et dont il est allégué qu'elle aurait été écrite par le Dr B., avec le timbre du centre et datée du 25 mai 2014, indique que la recourante a été autorisée à quitter le centre le jour même, après y avoir été soignée pendant une semaine pour une hypertension avec diabète. La recourante aurait donc été admise au centre dès le 17 mai, et en serait sortie le 20 mai, une durée inférieure à la semaine mentionnée dans l'attestation médicale. Dans le questionnaire qu'elle a rempli à l'attention de l'assurance, la recourante a indiqué avoir été hospitalisée du 14 avril au 20 mai, et contredit ainsi l'attestation médicale. Les documents issus du centre médical qui ont été présentés à l'assureur comportent donc des contradictions quant aux dates d'hospitalisation sur au moins deux points. Dans le questionnaire qu'elle a rempli, la recourante a été requise, au chiffre 11 portant sur le mode de paiement des factures, de présenter une preuve de paiement comme par exemple un justificatif bancaire ou postal confirmant le paiement, des notes ou la preuve du retrait de liquidités pour effectuer le paiement comptant. Elle a répondu que le paiement avait été fait comptant, mais n'a dans un premier temps produit aucun document. Le 29 octobre 2014, son mandataire a présenté un reçu qui lui aurait été transmis par fax, portant sur la somme de USD 4'510. La recourante avait fait valoir antérieurement que sa sœur lui avait avancé l'argent nécessaire, mais qu'elle était difficilement atteignable. Si ce fait pourrait éventuellement indiquer que la personne qui a versé le prix des soins ait conservé le reçu ou en ait fait établir un duplicata, le mode de transmission par fax démontre qu'il était possible d'obtenir des informations d'un bailleur de fonds. Il convient cependant de relever qu'une communication par fax n'est guère fiable quant à la preuve de l'authenticité d'un document. Par ailleurs, force est de relever qu'aucune preuve quant à la source du financement, que le détenteur du reçu doit avoir assuré, n'a été produite. Or, il est invraisemblable que le transfert de la somme alléguée payée ait pu se faire sans laisser aucune trace, ni comptable, ni bancaire, ni auprès du bénéficiaire, ni auprès de celui qui l'a payée, voire auprès de l'établissement qui a effectué la transaction, ou auprès duquel les fonds ont été retirés ou de l'établissement de financement. Comme le relève l'intimée, le dossier contient de nombreuses incohérences. Après avoir sollicité des informations complémentaires de l'assurée, l'intimée a diligenté son partenaire sur place pour établir la véracité des informations fournies. Elle a ainsi mis en œuvre les moyens raisonnablement disponibles pour établir la réalité des faits. Plusieurs éléments demeurent cependant contradictoires. Il ressort certes du dossier que la recourante est connue au Centre médical "La Fraternité" et qu'elle y a reçu des soins, à des dates et pour une durée qui demeurent indéterminées. Cependant, la réalité de la facture originale est sérieusement mise en doute par la production par son émetteur, ultérieurement, d'une autre facture pour un montant moins élevé. Le reçu produit pour le montant de la facture initiale perd de ce fait toute valeur probante, pour autant qu'on ait pu lui en reconnaître compte tenu de son mode de transmission. Les contradictions de dates entre les différentes pièces produites lors de la demande de remboursement, les informations non concordantes réunies sur place par AGA, suffisaient pour que l'intimée puisse exiger de la recourante la production d'une preuve du paiement de la somme dont elle demandait le remboursement. Au vu de l'importance du montant réclamé, qui dépasse les moyens propres de la recourante (laquelle émarge aux services sociaux de sa commune de domicile) ainsi que des tarifs usuels du lieu du traitement (selon AGA), on pouvait attendre à tout le moins un justificatif d'une banque ou d'un institut de paiement ou toute autre indication quant au transfert des fonds. En l'état, il ne ressort pas du dossier qui aurait payé la somme réclamée (qui est contestée et qui a été réduite ultérieurement par l'institution qui l'a émise), d'où seraient provenus les fonds et quel aurait été le moyen de paiement. Les dates de la facture (21.05.2014, date du retour de la recourante en Suisse) et du reçu produit ultérieurement (27.05.2014, pour des soins soi-disant payés d'avance) enlèvent toute crédibilité à la version des faits présentée par la recourante. Dans ces circonstances, l'intimée était fondée à refuser la prise en charge des frais allégués.</w:t>
      </w:r>
    </w:p>
    <w:p>
      <w:r>
        <w:rPr>
          <w:b/>
        </w:rPr>
        <w:t>E. 5</w:t>
      </w:r>
    </w:p>
    <w:p>
      <w:r>
        <w:t>Les considérations qui précèdent conduisent à rejeter le recours et à confirmer la décision attaquée. La procédure étant en principe gratuite (art. 61 let a LPGA), il n'est pas perçu de frais. Vu l'issue du litige, la recourante n'a pas droit à des dépens.</w:t>
      </w:r>
    </w:p>
    <w:p>
      <w:r>
        <w:rPr>
          <w:b/>
        </w:rPr>
        <w:t>E. 6</w:t>
      </w:r>
    </w:p>
    <w:p>
      <w:r>
        <w:t>La recourante sollicite l'assistance judiciaire. Depuis le 1 er janvier 2011, la loi sur l'assistance pénale, civile et administrative ( LAPCA ), du 27 juin 2006 est abrogée (art. 68a LPJA) et remplacée par les articles 60a ss LPJA , qui eux-mêmes renvoient aux dispositions du code de procédure civile (CPC), du 19 décembre 2008, et de la loi d'introduction du code de procédure civile ( LI-CPC ), du 27 janvier 2010 (art. 60i LPJA; 117 ss CPC; 12 ss LI-CPC ). S elon ces dispositions, l'assistance est accordée au requérant qui ne dispose pas de ressources suffisantes à la défense de sa cause si les conditions en sont remplies. Ces conditions d'octroi sont réalisées si le requérant est indigent, l'assistance d'un avocat est nécessaire ou du moins indiquée et les conclusions du recours ne paraissent pas d'emblée vouées à l'échec ( ATF 129 I 129 cons. 2.3.1 et les références citées; arrêts du TF des 28.05.2010 [8C_1011/2009] cons. 2.1 et 15.12.2008 [9C_859/2008 ]). L’assistance judiciaire comprend l'exonération d'avances et de sûretés (art. 118 al. 1 let. a CPC), des frais judiciaires (art. 118 al. 1 let. b CPC) et, en cas de nécessité, la commission d'office d'un conseil juridique (art. 118 al. 1 let. c CPC). Elle peut être accordée totalement ou partiellement (art. 118 al. 2 CPC). C es nouvelles dispositions n'ont pas apporté de modifications substantielles aux principes régissant l'octroi de l'assistance judiciaire selon le droit antérieur, de sorte que l'ancienne jurisprudence demeure valable. En l'occurrence, s elon une attestation du 12 mai 2015, la recourante est au bénéfice de l'aide sociale de la Commune de La Chaux-de-Fonds depuis le 1 er janvier 2011. La condition de l'indigence paraît donc réalisée. De même, l'assistance d'un avocat était ici nécessaire ou, à tout le moins, indiquée et les conclusions du recours ne paraissaient pas d'emblée vouées à l'échec . L'assistance judiciaire peut donc être accordée au recourant et Me C. peut être commis d'office.</w:t>
      </w:r>
    </w:p>
    <w:p>
      <w:r>
        <w:rPr>
          <w:b/>
        </w:rPr>
        <w:t>E. 29</w:t>
      </w:r>
    </w:p>
    <w:p>
      <w:r>
        <w:t>al. 2 LPGA, la demande en remboursement de traitements médicaux peut être faite sans formule de demande ad hoc. Ces règles lient les prestataires de soins en Suisse par rapport aux assureurs. Pour les prestations dont l'assuré a bénéficié à l'étranger, on doit attendre de l'assuré qu'il présente des justificatifs des frais qu'il a engagés ou, cas échéant, la facture des instituts ou praticiens qui l'ont soigné. S'il serait disproportionné d'exiger la production de factures d'un fournisseur de soins respectant les règles de l'article42 LAMal, il faut néanmoins que les documents présentés aient une certaine crédibilité, au niveau de la vraisemblance prépondérante. Il appartient tant à l'assureur qu'à l'assuré de rechercher ou de fournir d'autres éléments pour étayer leurs prétentions, en application des articles28 al. 2et43 LPGA. De l'avis de la Cour de céans, une quittance à tout le moins et, pour une somme élevée dont on ne peut attendre que l'assuré l'ait eue sur lui, la preuve d'un retrait ou d'un transfert bancaires, voire un justificatif de prêt lorsque les fonds ont été avancés par des tiers sont des pièces que l'on peut exiger pour étayer l'existence d'un paiement.</w:t>
      </w:r>
    </w:p>
    <w:p>
      <w:r>
        <w:t>4.En l'espèce, l'assureur intimé a refusé toute prestation pour les soins dont la recourante allègue avoir bénéficié en RDC. Celle-ci a produit une "FactureproFormat No 067/014" (sic) du 21 mai 2014 établie par Eglise Fepãco Nzambe Malamu, Centre Médical "La Fraternité", à Kinshasa-Kalamu, RDC. Le libellé des soins est pré-imprimé, les prix indiqués en regard de chaque rubrique manuscrits. Le total est de USD 4'510, dont USD 800 versés en "mains du médecin" au titre de "Autres frais". Cette facture porte le timbre du centre médical et une signature illisible. La signature n'est pas a priori identique à celle de la facture. Cette attestation indique que la recourante a été admise dans le centre dès le 17 mai, en cours. Une autorisation de sortie, entièrement manuscrite et dont il est allégué qu'elle aurait été écrite par le Dr B., avec le timbre du centre et datée du 25 mai 2014, indique que la recourante a été autorisée à quitter le centre le jour même, après y avoir été soignée pendant une semaine pour une hypertension avec diabète. La recourante aurait donc été admise au centre dès le 17 mai, et en serait sortie le 20 mai, une durée inférieure à la semaine mentionnée dans l'attestation médicale. Dans le questionnaire qu'elle a rempli à l'attention de l'assurance, la recourante a indiqué avoir été hospitalisée du 14 avril au 20 mai, et contredit ainsi l'attestation médicale. Les documents issus du centre médical qui ont été présentés à l'assureur comportent donc des contradictions quant aux dates d'hospitalisation sur au moins deux points.</w:t>
      </w:r>
    </w:p>
    <w:p>
      <w:r>
        <w:t>Dans le questionnaire qu'elle a rempli, la recourante a été requise, au chiffre 11 portant sur le mode de paiement des factures, de présenter une preuve de paiement comme par exemple un justificatif bancaire ou postal confirmant le paiement, des notes ou la preuve du retrait de liquidités pour effectuer le paiement comptant. Elle a répondu que le paiement avait été fait comptant, mais n'a dans un premier temps produit aucun document. Le 29 octobre 2014, son mandataire a présenté un reçu qui lui aurait été transmis par fax, portant sur la somme de USD 4'510. La recourante avait fait valoir antérieurement que sa sur lui avait avancé l'argent nécessaire, mais qu'elle était difficilement atteignable. Si ce fait pourrait éventuellement indiquer que la personne qui a versé le prix des soins ait conservé le reçu ou en ait fait établir un duplicata, le mode de transmission par fax démontre qu'il était possible d'obtenir des informations d'un bailleur de fonds. Il convient cependant de relever qu'une communication par fax n'est guère fiable quant à la preuve de l'authenticité d'un document. Par ailleurs, force est de relever qu'aucune preuve quant à la source du financement, que le détenteur du reçu doit avoir assuré, n'a été produite. Or, il est invraisemblable que le transfert de la somme alléguée payée ait pu se faire sans laisser aucune trace, ni comptable, ni bancaire, ni auprès du bénéficiaire, ni auprès de celui qui l'a payée, voire auprès de l'établissement qui a effectué la transaction, ou auprès duquel les fonds ont été retirés ou de l'établissement de financement.</w:t>
      </w:r>
    </w:p>
    <w:p>
      <w:r>
        <w:t>Comme le relève l'intimée, le dossier contient de nombreuses incohérences. Après avoir sollicité des informations complémentaires de l'assurée, l'intimée a diligenté son partenaire sur place pour établir la véracité des informations fournies. Elle a ainsi mis en uvre les moyens raisonnablement disponibles pour établir la réalité des faits. Plusieurs éléments demeurent cependant contradictoires.</w:t>
      </w:r>
    </w:p>
    <w:p>
      <w:r>
        <w:t>Il ressort certes du dossier que la recourante est connue au Centre médical "La Fraternité" et qu'elle y a reçu des soins, à des dates et pour une durée qui demeurent indéterminées. Cependant, la réalité de la facture originale est sérieusement mise en doute par la production par son émetteur, ultérieurement, d'une autre facture pour un montant moins élevé. Le reçu produit pour le montant de la facture initiale perd de ce fait toute valeur probante, pour autant qu'on ait pu lui en reconnaître compte tenu de son mode de transmission. Les contradictions de dates entre les différentes pièces produites lors de la demande de remboursement, les informations non concordantes réunies sur place par AGA, suffisaient pour que l'intimée puisse exiger de la recourante la production d'une preuve du paiement de la somme dont elle demandait le remboursement. Au vu de l'importance du montant réclamé, qui dépasse les moyens propres de la recourante (laquelle émarge aux services sociaux de sa commune de domicile) ainsi que des tarifs usuels du lieu du traitement (selon AGA), on pouvait attendre à tout le moins un justificatif d'une banque ou d'un institut de paiement ou toute autre indication quant au transfert des fonds. En l'état, il ne ressort pas du dossier qui aurait payé la somme réclamée (qui est contestée et qui a été réduite ultérieurement par l'institution qui l'a émise), d'où seraient provenus les fonds et quel aurait été le moyen de paiement. Les dates de la facture (21.05.2014, date du retour de la recourante en Suisse) et du reçu produit ultérieurement (27.05.2014, pour des soins soi-disant payés d'avance) enlèvent toute crédibilité à la version des faits présentée par la recourante.</w:t>
      </w:r>
    </w:p>
    <w:p>
      <w:r>
        <w:t>Dans ces circonstances, l'intimée était fondée à refuser la prise en charge des frais allégués.</w:t>
      </w:r>
    </w:p>
    <w:p>
      <w:r>
        <w:t>5.Les considérations qui précèdent conduisent à rejeter le recours et à confirmer la décision attaquée. La procédure étant en principe gratuite (art. 61 let a LPGA), il n'est pas perçu de frais. Vu l'issue du litige, la recourante n'a pas droit à des dépens.</w:t>
      </w:r>
    </w:p>
    <w:p>
      <w:r>
        <w:t>6.La recourante sollicite l'assistance judiciaire.</w:t>
      </w:r>
    </w:p>
    <w:p>
      <w:r>
        <w:t>Depuis le 1erjanvier 2011, la loi sur l'assistance pénale, civile et administrative (LAPCA), du 27 juin 2006 est abrogée (art. 68a LPJA) et remplacée par les articles 60a ssLPJA, qui eux-mêmes renvoient aux dispositions du code de procédure civile (CPC), du 19 décembre 2008, et de la loi d'introduction du code de procédure civile (LI-CPC), du 27 janvier 2010(art. 60i LPJA;117 ss CPC; 12 ss LI-CPC). Selon ces dispositions, l'assistance est accordée au requérant qui ne dispose pas de ressources suffisantes à la défense de sa cause si les conditions en sont remplies. Ces conditions d'octroi sont réalisées si le requérant est indigent, l'assistance d'un avocat est nécessaire ou du moins indiquée et les conclusions du recours ne paraissent pas d'emblée vouées à l'échec (ATF 129 I 129cons. 2.3.1 et les références citées; arrêts du TF des28.05.2010 [8C_1011/2009]cons. 2.1 et15.12.2008 [9C_859/2008]). Lassistance judiciaire comprend l'exonération d'avances et de sûretés (art. 118 al. 1 let. a CPC), des frais judiciaires (art. 118 al. 1 let. b CPC) et, en cas de nécessité, la commission d'office d'un conseil juridique (art. 118 al. 1 let. c CPC). Elle peut être accordée totalement ou partiellement (art. 118 al. 2 CPC). Ces nouvelles dispositions n'ont pas apporté de modifications substantielles aux principes régissant l'octroi de l'assistance judiciaire selon le droit antérieur, de sorte que l'ancienne jurisprudence demeure valable.</w:t>
      </w:r>
    </w:p>
    <w:p>
      <w:r>
        <w:t>En l'occurrence,selon une attestation du 12 mai 2015, la recourante est au bénéfice de l'aide sociale de la Commune de La Chaux-de-Fondsdepuis le 1erjanvier 2011.La condition de l'indigence paraît donc réalisée. De même, l'assistance d'un avocat était ici nécessaire ou, à tout le moins, indiquée et les conclusions du recours ne paraissaient pas d'emblée vouées à l'échec. L'assistance judiciaire peut donc être accordée au recourant etMe C.peut être commis d'office.</w:t>
      </w:r>
    </w:p>
    <w:p>
      <w:r>
        <w:t>Par ces motifs,la Cour de droit public</w:t>
      </w:r>
    </w:p>
    <w:p>
      <w:r>
        <w:t>1.Rejette le recours.</w:t>
      </w:r>
    </w:p>
    <w:p>
      <w:r>
        <w:t>2.Accorde l'assistance judiciaire à la recourante et désigne Me C. en qualité d'avocat d'office</w:t>
      </w:r>
    </w:p>
    <w:p>
      <w:r>
        <w:t>3.Statue sans frais.</w:t>
      </w:r>
    </w:p>
    <w:p>
      <w:r>
        <w:t>4.N'alloue pas de dépens.</w:t>
      </w:r>
    </w:p>
    <w:p>
      <w:r>
        <w:t>Neuchâtel, le 20 mai 2016</w:t>
      </w:r>
    </w:p>
    <w:p>
      <w:r>
        <w:t>1Les assurés et les employeurs doivent collaborer gratuitement à l'exécution des différentes lois sur les assurances sociales.</w:t>
      </w:r>
    </w:p>
    <w:p>
      <w:r>
        <w:t>2Celui qui fait valoir son droit à des prestations doit fournir gratuitement tous les renseignements nécessaires pour établir ce droit et fixer les prestations dues.</w:t>
      </w:r>
    </w:p>
    <w:p>
      <w:r>
        <w:t>3Le requérant est tenu d'autoriser dans des cas particuliers toutes les personnes et institutions, notamment les employeurs, les médecins, les assurances et les organes officiels à fournir des renseignements, pour autant que ceux-ci soient nécessaires pour établir le droit aux prestations. Ces personnes et institutions sont tenues de donner les renseignements requis.</w:t>
      </w:r>
    </w:p>
    <w:p>
      <w:r>
        <w:t>1Celui qui fait valoir son droit à des prestations doit s'annoncer à l'assureur compétent, dans la forme prescrite pour l'assurance sociale concernée.</w:t>
      </w:r>
    </w:p>
    <w:p>
      <w:r>
        <w:t>2Les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w:t>
      </w:r>
    </w:p>
    <w:p>
      <w:r>
        <w:t>3Si une demande ne respecte pas les exigences de forme ou si elle est remise à un organe incompétent, la date à laquelle elle a été remise à la poste ou déposée auprès de cet organe est déterminante quant à l'observation des délais et aux effets juridiques de la demande.</w:t>
      </w:r>
    </w:p>
    <w:p>
      <w:r>
        <w:t>1L'assureur examine les demandes, prend d'office les mesures d'instruction nécessaires et recueille les renseignements dont il a besoin. Les renseignements donnés oralement doivent être consignés par écrit.</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et1décider de ne pas entrer en matière. Il doit leur avoir adressé une mise en demeure écrite les avertissant des conséquences juridiques et leur impartissant un délai de réflexion convenable.</w:t>
      </w:r>
    </w:p>
    <w:p>
      <w:r>
        <w:t>1Rectifié par la Commission de rédaction de l'Ass. féd. (art. 33 LREC; RO19741051).</w:t>
      </w:r>
    </w:p>
    <w:p>
      <w:r>
        <w:t>1L'assurance obligatoire des soins prend en charge les coûts des prestations définies aux art. 25 à 31 en tenant compte des conditions des art. 32 à 34.</w:t>
      </w:r>
    </w:p>
    <w:p>
      <w:r>
        <w:t>1Au titre de l'assurance obligatoire des soins, les assureurs ne peuvent pas prendre en charge d'autres coûts que ceux des prestations prévues aux art. 25 à 33.</w:t>
      </w:r>
    </w:p>
    <w:p>
      <w:r>
        <w:t>2Le Conseil fédéral peut décider de la prise en charge, par l'assurance obligatoire des soins, des coûts des prestations prévues aux art. 25, al. 2, ou 29 fournies à l'étranger pour des raisons médicales. Il peut désigner les cas où l'assurance obligatoire des soins prend en charge les coûts d'accouchements à l'étranger pour des raisons autres que médicales. Il peut limiter la prise en charge des coûts des prestations fournies à l'étranger.</w:t>
      </w:r>
    </w:p>
    <w:p>
      <w:r>
        <w:t>1Sauf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LPGA2, ce droit peut être cédé au fournisseur de prestations.3</w:t>
      </w:r>
    </w:p>
    <w:p>
      <w:r>
        <w:t>2Assureurs et fournisseurs de prestations peuvent convenir que l'assureur est le débiteur de la rémunération (système du tiers payant). En cas de traitement hospitalier, l'assureur, en dérogation à l'al. 1, est le débiteur de sa part de rémunération.4</w:t>
      </w:r>
    </w:p>
    <w:p>
      <w:r>
        <w:t>3Le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l'assuré reçoit une copie de la facture qui a été adressée à l'assureur. En cas de traitement hospitalier, l'hôpital atteste la part du canton et celle de l'assureur de manière séparée. Le Conseil fédéral règle les détails.5</w:t>
      </w:r>
    </w:p>
    <w:p>
      <w:r>
        <w:t>3bisLes fournisseurs de prestations doivent faire figurer dans la facture au sens de l'al. 3 les diagnostics et les procédures sous forme codée, conformément aux classifications contenues dans l'édition suisse correspondante publiée par le département compétent. Le Conseil fédéral édicte des dispositions détaillées sur la collecte, le traitement et la transmission des données, dans le respect du principe de la proportionnalité.6</w:t>
      </w:r>
    </w:p>
    <w:p>
      <w:r>
        <w:t>4L'assureur peut exiger des renseignements supplémentaires d'ordre médical.7</w:t>
      </w:r>
    </w:p>
    <w:p>
      <w:r>
        <w:t>5Le fournisseur de prestations est fondé lorsque les circonstances l'exigent, ou astreint dans tous les cas, si l'assuré le demande, à ne fournir les indications d'ordre médical qu'au médecin-conseil de l'assureur, conformément à l'art. 57.</w:t>
      </w:r>
    </w:p>
    <w:p>
      <w:r>
        <w:t>6En dérogation à l'art. 29, al. 2, LPGA, aucune formule n'est nécessaire pour faire valoir le droit aux prestations.8</w:t>
      </w:r>
    </w:p>
    <w:p>
      <w:r>
        <w:t>1Introduit par le ch. I de la LF du 8 oct. 2004 (Stratégie globale, compensation des risques), en vigueur depuis le 1erjanv. 2005 (RO20051071;FF20044019).2RS830.13Phrase introduite par le ch. 11 de l'annexe à la LF du 6 oct. 2000 sur la LPGA, en vigueur depuis le 1erjanv. 2003 (RO20023371; FF1991II 181 888,1994V 897,19994168).4Nouvelle teneur selon le ch. I de la LF du 21 déc. 2007 (Financement hospitalier), en vigueur depuis le 1erjanv. 2009 (RO20082049;FF20045207).5Nouvelle teneur selon le ch. I de la LF du 21 déc. 2007 (Financement hospitalier), en vigueur depuis le 1erjanv. 2009 (RO20082049;FF20045207).6Introduit par le ch. I de la LF du 23 déc. 2011, en vigueur depuis le 1erjanv. 2013 (RO20124085;FF201167936801).7Nouvelle teneur selon le ch. I de la LF du 23 déc. 2011, en vigueur depuis le 1erjanv. 2013 (RO20124085;FF201167936801).8Introduit par le ch. 11 de l'annexe à la LF du 6 oct. 2000 sur la LPGA, en vigueur depuis le 1erjanv. 2003 (RO20023371; FF1991II 181 888,1994V 897,19994168).</w:t>
      </w:r>
    </w:p>
    <w:p>
      <w:r>
        <w:t>1Le DFI désigne, après avoir consulté la commission compétente, les prestations prévues aux art. 25, al. 2, et 29 de la loi dont les coûts occasionnés à l'étranger sont pris en charge par l'assurance obligatoire des soins lorsqu'elles ne peuvent être fournies en Suisse.</w:t>
      </w:r>
    </w:p>
    <w:p>
      <w:r>
        <w:t>2L'assurance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w:t>
      </w:r>
    </w:p>
    <w:p>
      <w:r>
        <w:t>3L'assurance obligatoire des soins prend en charge, dans le cadre de l'art. 29 de la loi, les coûts d'un accouchement ayant eu lieu à l'étranger lorsqu'il constitue le seul moyen de procurer à l'enfant la nationalité de la mère ou du père, ou lorsque l'enfant serait apatride s'il était né en Suisse.</w:t>
      </w:r>
    </w:p>
    <w:p>
      <w:r>
        <w:t>4Les prestations visées aux al. 1 et 2, et les traitements effectués à l'étranger pour les frontaliers, les travailleurs détachés et les personnes occupées par un service public, ainsi que pour les membres de leur famille (art. 3 à 5), sont pris en charge jusqu'à concurrence du double du montant qui aurait été payé si le traitement avait eu lieu en Suisse; dans les cas prévus à l'al. 3, le montant maximum correspond à celui qui aurait été payé en Suisse. Pour les assurés visés aux art. 4 et 5, la prise en charge des coûts s'effectue sur la base des tarifs et des prix applicables à leur dernier lieu de résidence en Suisse. Si le traitement effectué pour les assurés visés à l'art. 1, al. 2, let. d et e, ne suit pas les règles sur l'entraide internationale en matière de prestations, la prise en charge des coûts s'effectue sur la base des tarifs et des prix applicables à leur dernier lieu de résidence ou de travail en Suisse; si aucun de ces lieux ne peut être déterminé, la prise en charge s'effectue sur la base des tarifs et des prix applicables dans le canton du siège de l'assureur.12</w:t>
      </w:r>
    </w:p>
    <w:p>
      <w:r>
        <w:t>5Les dispositions sur l'entraide internationale en matière de prestations demeurent réservées.3</w:t>
      </w:r>
    </w:p>
    <w:p>
      <w:r>
        <w:t>1Phrase introduite par le ch. I de l'O du 3 juil. 2001 (RO2002915). Nouvelle teneur selon le ch. I de l'O du 22 mai 2002, en vigueur depuis le 1erjuin 2002 (RO20021633).2Nouvelle teneur selon le ch. I de l'O du 15 juin 1998, en vigueur depuis le 1eraoût 1998 (RO19981818).3Introduit par le ch. I de l'O du 3 juil. 2001, en vigueur depuis le 1erjuin 2002 (RO2002915).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