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CDP.2014.186 vom 17. Februar 2015</w:t>
      </w:r>
    </w:p>
    <w:p>
      <w:r>
        <w:t>NE Tribunal cantonal, 2015-02-17, FR</w:t>
      </w:r>
    </w:p>
    <w:p>
      <w:r>
        <w:rPr>
          <w:b/>
        </w:rPr>
        <w:t xml:space="preserve">Quelle: </w:t>
      </w:r>
      <w:r>
        <w:t>https://mcp.opencaselaw.ch/entscheid/ne_gerichte_CDP.2014.186</w:t>
      </w:r>
    </w:p>
    <w:p>
      <w:r>
        <w:t>FR: NE_GERICHTE CDP.2014.186 du 17 février 2015</w:t>
      </w:r>
    </w:p>
    <w:p>
      <w:r>
        <w:t>IT: NE_GERICHTE CDP.2014.186 del 17 febbraio 2015</w:t>
      </w:r>
    </w:p>
    <w:p>
      <w:pPr>
        <w:pStyle w:val="Heading2"/>
      </w:pPr>
      <w:r>
        <w:t>Erwägungen</w:t>
      </w:r>
    </w:p>
    <w:p>
      <w:r>
        <w:rPr>
          <w:b/>
        </w:rPr>
        <w:t>E. 1</w:t>
      </w:r>
    </w:p>
    <w:p>
      <w:r>
        <w:t>Interjeté dans les formes et délai légaux, le recours est recevable.</w:t>
      </w:r>
    </w:p>
    <w:p>
      <w:r>
        <w:rPr>
          <w:b/>
        </w:rPr>
        <w:t>E. 2</w:t>
      </w:r>
    </w:p>
    <w:p>
      <w:r>
        <w:t>La recourante déclare qu'elle ne souhaite pas être réintégrée à son poste. Elle conclut néanmoins à l'annulation de la décision attaquée, à la constatation du caractère abusif de son licenciement et au versement d'une indemnité équivalente à six mois de salaire. Son propos, qui paraît à première vue être en contradiction avec ses conclusions, révèle cependant toute sa cohérence lorsqu'il est mis en regard de l'article 67 du Statut du personnel de Y., du 20 mars 2012 (ci-après : Statut). Conformément à l'alinéa 4 de cette disposition, lorsqu'un licenciement est déclaré abusif par l'autorité de recours, l'employé est maintenu dans son poste ou réintégré lorsqu'il y a eu cessation de fait des rapports de service. L'employé peut toutefois refuser d'être maintenu à son poste ou réintégré; dans ce cas, il peut alors prétendre au versement d'une indemnité fixée à six mois de salaire. La possibilité ainsi offerte d'obtenir une indemnité si l'autorité de recours constate le caractère abusif du licenciement entraîne que X. dispose encore d'un intérêt digne de protection à ce que la décision attaquée soit annulée (art. 32 let. a LPJA ), même si elle n'entend plus réintégrer son poste. Indépendamment de la disposition communale citée, la recourante conserve quoi qu'il en soit un intérêt digne de protection à contester son licenciement, car celui qui entend se prévaloir du caractère abusif de la résiliation de son engagement provisoire doit préalablement avoir contesté le congé par le biais de la procédure de recours ( RJN 2012, p. 386 ).</w:t>
      </w:r>
    </w:p>
    <w:p>
      <w:r>
        <w:rPr>
          <w:b/>
        </w:rPr>
        <w:t>E. 3</w:t>
      </w:r>
    </w:p>
    <w:p>
      <w:r>
        <w:t>Le litige porte sur la validité du licenciement dont a fait l'objet la recourante et plus particulièrement sur la question de son éventuel caractère abusif. a) X. a été engagée par la commune Y. dès le 19 août 2013. Conformément au Statut, l'employé est soumis à une période probatoire de douze mois (art. 13 Statut). Pendant la période probatoire, le délai de congé est, de part et d'autre, d'un mois; le congé ne doit pas être abusif au sens de l'article 336 CO (art. 65, al. 1 et 4 Statut). Après la période probatoire, l'autorité ne peut licencier l'employé que pour un motif fondé, comme par exemple des manquements répétés ou persistants dans les prestations et/ou le comportement, des aptitudes ou capacités insuffisantes à accomplir les tâches liées à la fonction, ou encore une mauvaise volonté de l'employé à accomplir son travail ou un autre travail pouvant raisonnablement être exigé de lui (art. 67 al. 2 et 3 let. a, b et c Statut). b) X. était en période probatoire au moment où elle a été licenciée. Des dispositions précitées du Statut, on doit déduire que durant cette période, l'autorité est en principe libre de renoncer à maintenir les rapports de service pour autant qu'elle respecte le délai de résiliation et que le congé ne soit pas abusif. Selon la jurisprudence du Tribunal fédéral, lorsque le droit applicable ne fait pas dépendre le licenciement de conditions matérielles, l'autorité dispose dans ce cadre d'un très large pouvoir d'appréciation, l'instance de recours judiciaire n'étant fondée à intervenir qu'en cas de violation des principes constitutionnels tels que l'interdiction de l'arbitraire. Le grief d'arbitraire ne doit être admis que dans des cas exceptionnels, par exemple lorsque les motifs allégués sont manifestement inexistants.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du TF du 07.11.2013 [8C_182/2013 ] cons. 2.2).</w:t>
      </w:r>
    </w:p>
    <w:p>
      <w:r>
        <w:rPr>
          <w:b/>
        </w:rPr>
        <w:t>E. 4</w:t>
      </w:r>
    </w:p>
    <w:p>
      <w:r>
        <w:t>a) La LPJA fixe les règles générales de procédure que les autorités doivent suivre lorsqu'elles sont appelées à prendre des décisions administratives (art. 1). Elle s'applique en particulier aux décisions prises par les autorités communales (art. 2 let. h). b)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Outre la décision attaquée, le dossier de la cause tel que transmis à la Cour de céans par l'intimé se compose, pour ce qui a trait à la procédure de résiliation, de deux documents. Le premier est la lettre à la recourante du 27 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 Après l'entretien avec B., chef des RH, et C., responsable des structures pré et parascolaires, avec D. et X., qui ont triché sur leur décompte d'heures, il est décidé de mettre fin au contrat de ces personnes qui sont en période probatoire ".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 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 LPJA ). La Cour de céans rappelle que l'obligation d'instruire (et de rendre une décision motivée en fonction du résultat de cette instruction) incombe d'abord à la juridiction primaire (art. 14 et 33 let. b LPJA ).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rPr>
          <w:b/>
        </w:rPr>
        <w:t>E. 5</w:t>
      </w:r>
    </w:p>
    <w:p>
      <w:r>
        <w:t>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 LPJA ).</w:t>
      </w:r>
    </w:p>
    <w:p>
      <w:r>
        <w:rPr>
          <w:b/>
        </w:rPr>
        <w:t>E. 6</w:t>
      </w:r>
    </w:p>
    <w:p>
      <w:r>
        <w:t>Vu le sort de la cause, la recourante a droit à des dépens, qui doivent être fixés par appréciation sur la base du dossier vu l'absence de mémoire d'honoraires de sa mandataire (art. 66 TFrais ,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rPr>
          <w:b/>
        </w:rPr>
        <w:t>E. 27</w:t>
      </w:r>
    </w:p>
    <w:p>
      <w:r>
        <w:t>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"Après l'entretien avec B., chef des RH, et C., responsable des structures pré et parascolaires, avec D. et X., qui ont triché sur leur décompte d'heures, il est décidé de mettre fin au contrat de ces personnes qui sont en période probatoire".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w:t>
      </w:r>
    </w:p>
    <w:p>
      <w:r>
        <w:t>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aLPJA). La Cour de céans rappelle que l'obligation d'instruire (et de rendre une décision motivée en fonction du résultat de cette instruction) incombe d'abord à la juridiction primaire (art. 14 et 33 let. bLPJA).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t>5.Les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2LPJA).</w:t>
      </w:r>
    </w:p>
    <w:p>
      <w:r>
        <w:t>6.Vu le sort de la cause, la recourante a droit à des dépens, qui doivent être fixés par appréciation sur la base du dossier vu l'absence de mémoire d'honoraires de sa mandataire (art. 66TFrais,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t>Par ces motifs,la Cour de droit public</w:t>
      </w:r>
    </w:p>
    <w:p>
      <w:r>
        <w:t>1.Admet le recours, annule la décision entreprise et renvoie la cause à l'intimé pour nouvelle décision éventuelle, après instruction au sens des considérants.</w:t>
      </w:r>
    </w:p>
    <w:p>
      <w:r>
        <w:t>2.Statue sans frais.</w:t>
      </w:r>
    </w:p>
    <w:p>
      <w:r>
        <w:t>3.Alloue à la recourante une indemnité de dépens de 1'782 francs à la charge de lintimé.</w:t>
      </w:r>
    </w:p>
    <w:p>
      <w:r>
        <w:t>Neuchâtel, le 17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