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CDP.2014.102 vom 14. März 2016</w:t>
      </w:r>
    </w:p>
    <w:p>
      <w:r>
        <w:t>NE Tribunal cantonal, 2016-03-14, FR</w:t>
      </w:r>
    </w:p>
    <w:p>
      <w:r>
        <w:rPr>
          <w:b/>
        </w:rPr>
        <w:t xml:space="preserve">Quelle: </w:t>
      </w:r>
      <w:r>
        <w:t>https://mcp.opencaselaw.ch/entscheid/ne_gerichte_CDP.2014.102</w:t>
      </w:r>
    </w:p>
    <w:p>
      <w:r>
        <w:t>FR: NE_GERICHTE CDP.2014.102 du 14 mars 2016</w:t>
      </w:r>
    </w:p>
    <w:p>
      <w:r>
        <w:t>IT: NE_GERICHTE CDP.2014.102 del 14 marzo 2016</w:t>
      </w:r>
    </w:p>
    <w:p>
      <w:pPr>
        <w:pStyle w:val="Heading2"/>
      </w:pPr>
      <w:r>
        <w:t>Erwägungen</w:t>
      </w:r>
    </w:p>
    <w:p>
      <w:r>
        <w:rPr>
          <w:b/>
        </w:rPr>
        <w:t>E. 1</w:t>
      </w:r>
    </w:p>
    <w:p>
      <w:r>
        <w:t>Interjeté dans les formes et délai légaux, le recours est recevable.</w:t>
      </w:r>
    </w:p>
    <w:p>
      <w:r>
        <w:rPr>
          <w:b/>
        </w:rPr>
        <w:t>E. 2</w:t>
      </w:r>
    </w:p>
    <w:p>
      <w:r>
        <w:t>Selon l’article 216b al. 2 de la loi cantonale sur les contributions directes du 21 mars 2000 ( LCdir ), si le Tribunal cantonal annule une décision sur réclamation du Service des contributions contestée devant lui, il peut, soit statuer au fond, soit renvoyer la cause à l’autorité fiscale dont la décision est attaquée. L’autorité fiscale dont la décision a été annulée est liée par les considérants et le dispositif du jugement (al. 3). Cette disposition trouve son pendant plus général à l’article 44 LPJA selon lequel l’autorité de recours peut, soit statuer au fond, soit renvoyer la cause à l’autorité dont elle annule la décision (al. 2). L’autorité inférieure doit statuer à nouveau, dans le sens prévu par l’autorité de recours (al. 3). Ces dispositions qui consacrent un principe général de procédure ( RJN 1999, p. 265 ) impliquent que l’autorité à laquelle la cause est renvoyée pour nouvelle décision doit statuer conformément aux instructions figurant dans la décision sur recours. C’est pourquoi il importe que la décision de l’autorité de recours indique précisément, soit dans son dispositif soit par un renvoi exprès de celui-ci aux motifs, dans quel sens l’autorité inférieure doit se prononcer. S’il s’agit d’un renvoi pour complément d’instruction, la décision sur recours précise sur quels points celui-ci doit porter et, s’il y a lieu, par quels moyens il convient d’y procéder. Le dispositif de la décision sur recours a un caractère obligatoire pour l'instance inférieure autant que les motifs (considérants) lorsque le dispositif y renvoie. Les instructions de la décision de renvoi lient non seulement l’autorité inférieure, mais aussi l’instance de recours elle-même, dans l’hypothèse où celle-ci est saisie d’un nouveau recours ultérieur ( Schaer , Juridiction administrative neuchâteloise, p. 181 ad art. 44 LPJA).</w:t>
      </w:r>
    </w:p>
    <w:p>
      <w:r>
        <w:rPr>
          <w:b/>
        </w:rPr>
        <w:t>E. 3</w:t>
      </w:r>
    </w:p>
    <w:p>
      <w:r>
        <w:t>a) Aux termes de l'article 29 al. 1 Cst. féd.,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 du TF du 08.02.2012 [8C_194/2011] cons. 3.2; Auer/Malinverni/Hottelier , Droit constitutionnel suisse, vol. II, Les droits fondamentaux, 2006, p. 570 ss let. C) . 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20.11.1996, ad art. 25 du projet, FF 1997 I 183 ss). Commet un déni de justice formel l'autorité qui refuse expressément ou qui omet tacitement de prendre une décision alors qu'elle est tenue de statuer ( Müller , in : Commentaire de la Constitution fédérale de la Confédération suisse du 29 mai 1874, 1996, ad art. 4 aCst. féd., no 89). Refuser de statuer, c'est garder le silence sur une demande qui exige une décision. Il faut donc que l'intéressé ait formulé une demande et qu'il dispose d'un droit à ce qu'une décision soit prise ( Moser/Beusch/Kneubühler , Prozessieren vor dem Bundesverwaltungsgericht, in : Handbücher für die Anwaltspraxis, Tome X, 2008, p. 241, ch. 5.20); tel est le cas lorsque l'autorité est tenue – d'après le droit applicable – de statuer sous la forme d'une décision et que l'intéressé demandeur dispose de la qualité de partie ( ATF 117 Ia 116 cons. 3a; ATAF 2008/15 cons. 3.2). Qu'une telle demande soit présentée hors délai, qu'elle ne revête pas la forme prescrite, qu'elle s'adresse à un organe incompétent ou qu'elle apparaisse d'emblée mal fondée, elle ne peut rester sans réponse ( Auer/Malinverni/Hottelier , op. cit., p. 570, ch. 1220; cf. également arrêt du TAF du 22.11.2012 [C-4186/2011] cons. 3.1.1). b) Le recours pour déni de justice formel présuppose ainsi l'absence de décision. La décision est un acte juridique; elle a pour objet de régler une situation juridique, c'est-à-dire de déterminer les droits et obligations de sujets de droit en tant que tels; en ce sens, elle crée, supprime, modifie ou constate des droits et obligations. Elle s'oppose ainsi aux actes matériels, qui peuvent avoir des effets juridiques mais dont ce n'est pas l'objet; dès lors, un renseignement fourni par l'administration ne constitue pas une décision ( Moor/Poltier , Droit administratif, vol. II, Les actes administratifs et leur contrôle, 2011, p. 179, ch. 2.1.2.1 et les références citées, p. 182, ch. 2.1.2.2 let. a). aa) L'article 3 al. 1 LPJA , qui reprend l'article 5 al. 1 PA,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Conformément à l'article 4 al. 1 LPJA , la décision n'acquiert force exécutoire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 L'obligation de faire figurer dans l'acte le mot "décision" ou le verbe "décider" ne doit pas être considérée comme une règle de droit impératif, dont la violation pourrait entraîner, à elle seule, la nullité ou l'annulabilité de la décision. Cependant, l'absence de cette indication peut conduire à la restitution du délai de recours, qui se justifie lorsque le destinataire a pu être trompé, au vu du contenu de l'acte dans son ensemble, en qui concerne le caractère décisionnel de celui-ci. Un motif d'annulation (mais non de nullité) pourrait toutefois se concevoir si cette irrégularité s'accompagne d'un autre vice en principe réparable, par exemple un défaut de motivation, avec la conséquence que la décision ne présenterait plus la clarté nécessaire. Davantage que l'utilisation du terme décision ou décider, c'est l'existence d'un dispositif qui se révèle essentielle. Le dispositif étant l'expression même de la manifestation de volonté de l'autorité d'exercer un effet sur un rapport juridique déterminé, son absence totale priverait la décision de sa substance, de sa raison d'être. Par définition, une décision comporte donc toujours un dispositif, lequel peut se résumer en peu de mots à condition néanmoins d'indiquer de manière claire et compréhensible ce qui a été décidé.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 Schaer , Juridiction administrative neuchâteloise, 1995, ad art. 4 al. 1 let. a LPJA, p. 37 et les références citées). Une décision qui n'indique pas les voies de recours n'est pas nulle mais, quoique imparfaite, en principe valable. En revanche le vice ne doit entraîner aucun préjudice pour les parties. Cela signifie que le recourant ne doit pas être pénalisé sur le plan de la recevabilité de son recours si le vice l'a induit en erreur. L'erreur de l'intéressé n'est cependant admise que dans les limites restreintes du principe de la bonne foi et en tenant compte des circonstances concrètes du cas. Ainsi, le destinataire de la décision doit s'informer des moyens d'attaquer la décision qui les passe sous silence et, après avoir obtenu les renseignements nécessaires, agir en temps utile. En conséquence, il est notamment abusif de contester près d'une année après l'avoir reçue une décision qui n'indique pas les voies de droit, alors que son contenu et sa portée ne pouvaient pas échapper à son destinataire ( Schaer , op. cit., ad art. 4 al. 1 let. c LPJA, p. 41 et les références citées ). bb) La jurisprudence a admis que, dans la mesure où l'autorité a rendu sa décision, il n'y a plus de place, faute d'intérêt actuel digne de protection, pour un recours du chef de déni de justice formel, mais bien uniquement pour un recours "ordinaire" (ATAF 2010/53 cons. 1.2.3, 2010/29 cons. 1.2.2, 2008/15 cons. 3.2 et les références citées).</w:t>
      </w:r>
    </w:p>
    <w:p>
      <w:r>
        <w:rPr>
          <w:b/>
        </w:rPr>
        <w:t>E. 4</w:t>
      </w:r>
    </w:p>
    <w:p>
      <w:r>
        <w:t>a) En l'espèce, il sied de rappeler que la recourante avait retiré en 2004 auprès de La Bâloise-Vie assurance, un capital de 60'000 francs pour l'acquisition d'un immeuble, retrait qui a fait l'objet de deux taxations du 16 juin 2005 pour l'impôt direct cantonal et communal et pour l'impôt fédéral direct 2004. Cette somme a été réinvestie en 2007 dans l'acquisition d'un nouveau foyer d'habitation avec B.X., à E. Après la vente de ce bien, le notaire instrumentant a restitué à l'institution de prévoyance le capital retiré en date du 29 juillet 2010, entraînant ainsi la révision des taxations du 16 juin 2005. Deux décisions de taxation rectificatives définitives ont été rendues le 6 janvier 2011. De ces taxations est né un droit de la recourante en restitution du montant de l'impôt acquitté antérieurement, à concurrence de 2'928 francs pour l'impôt direct cantonal et communal et de 199.80 francs pour l'impôt fédéral direct, montants auxquels s'ajoutent les intérêts. De par son mariage, A.X. est devenue solidairement responsable du paiement de l'impôt direct fédéral, cantonal et communal 2007 à 2009 du couple qu'elle formait avec B.X. Toutefois, cette solidarité s'est éteinte pour l'impôt fédéral direct dès la séparation du couple en 2010 mais a perduré sur le plan cantonal, sauf dans l'hypothèse où le mari aurait été insolvable. Par décision du 22 juin 2011, confirmée sur réclamation le 11 avril 2012, l'intimé a compensé sa créance découlant des taxations rectificatives 2004 avec l'impôt direct cantonal et communal du couple pour les années 2007, 2008, 2009. Dans son arrêt du 16 mai 2013, la Cour de céans a annulé les décisions et renvoyé le dossier au service intimé avec des consignes précises quant aux mesures d'instruction à effectuer. Le Tribunal a considéré que (cons. 5, 6) : " La décision attaquée contenait une contradiction en ce sens qu'elle mentionnait une compensation effectuée avec les impôts 2008, à une date indéterminée, mais indiquait que suite à un paiement du solde des impôts directs 2008, à une date et par une personne indéterminée également, la compensation était effectuée avec les impôts de l'année 2009. La compensation des impôts 2009 afférents à la recourante avait toutefois auparavant fait l'objet d'une autre compensation, en prélevant sur le montant consigné auprès du notaire suite à la vente de l'immeuble. Apparemment, cette compensation concernait les deux époux (…). S'ajoute à ces éléments le fait que, dès la séparation du couple, la solidarité n'existait plus pour l'impôt fédéral direct. A partir de 2010, une éventuelle dette pour cet impôt ne pouvait plus faire l'objet d'une compensation. Compte tenu de ce qui précède, en particulier de l'impossibilité de déterminer quel était le montant de la créance objet de la compensation, pour quel impôt, pour quelle période fiscale, si les taxations étaient en force et la créance compensable, si l'époux était solvable ou non et quel est le montant qui lui a été réclamé personnellement, respectivement déjà compensé sur sa créance découlant de la vente de sa part de copropriété, la Cour de céans est dans l'incapacité de contrôler le bien-fondé des décisions attaquées. Le recours doit être admis et le dossier renvoyé à l'intimé pour qu'il rende une décision contenant un récapitulatif complet des montants taxés, encaissés et encore dus, par les deux époux, après avoir déterminé, au terme de mesures d'instruction adéquates, si les conditions d'une compensation sont remplies ." Le dispositif du jugement de la Cour de céans annule la décision du 10 mars 2011 et la décision sur réclamation du 11 avril 2012. Il incombait à l'intimé de procéder à une instruction complémentaire dans le but de déterminer si l'époux était solvable ou non ou encore quel est le montant qui lui a été réclamé personnellement. Il appartenait également à l'intimé de rendre une décision comportant un récapitulatif complet et précis des montants taxés, encaissés et encore dus par les deux époux. bb) En l'occurrence, l'intimé fait valoir que dans la mesure où les époux ont été taxés définitivement pour l'impôt cantonal et communal 2009 en date du 5 septembre 2013 et que cette taxation était nettement inférieure à la taxation provisoire, il est résulté un solde d'impôts d'un montant de 6'854.35 francs. L'intimé allègue qu'au vu de cette nouvelle situation, des compensations entre le montant à rembourser par le service des impôts provenant de la prestation en capital 2004, du trop-perçu sur l'année 2008, des montants consignés suite à la vente de l'immeuble et le solde d'impôt cantonal et communal 2009 n'étaient plus nécessaires. Il estime dès lors que dans la mesure où aucune compensation n'a été effectuée sur la période fiscale 2009, une décision sur cette question n'avait plus lieu d'être.</w:t>
      </w:r>
    </w:p>
    <w:p>
      <w:r>
        <w:rPr>
          <w:b/>
        </w:rPr>
        <w:t>E. 5</w:t>
      </w:r>
    </w:p>
    <w:p>
      <w:r>
        <w:t>Partant, en restreignant l'objet de la contestation dans le cadre de l'instruction, l'intimé a clairement violé ses obligations de procédure et empêché la recourante de faire valoir ses arguments. Faute de décision attaquable au sens de l'article 3 LPJA , le recours pour déni de justice doit dès lors être admis et la cause renvoyée à l'intimé pour qu'il se prononce par une décision formelle conformément aux instructions figurant dans l'arrêt de la Cour de céans du 16 mai 2013. Il est statué sans frais, l'Etat n'en payant pas (art. 47 LPJA). Il n'y a par ailleurs pas lieu d'allouer des dépens, la recourante n'ayant pas été assistée par un mandataire professionnel et n'ayant pas fait valoir qu'elle avait engagé des frais particuliers pour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