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CDP.2013.205 vom 8. November 2012</w:t>
      </w:r>
    </w:p>
    <w:p>
      <w:r>
        <w:t>NE Tribunal cantonal, 2012-11-08, FR</w:t>
      </w:r>
    </w:p>
    <w:p>
      <w:r>
        <w:rPr>
          <w:b/>
        </w:rPr>
        <w:t xml:space="preserve">Quelle: </w:t>
      </w:r>
      <w:r>
        <w:t>https://mcp.opencaselaw.ch/entscheid/ne_gerichte_CDP.2013.205_d20121108</w:t>
      </w:r>
    </w:p>
    <w:p>
      <w:r>
        <w:t>FR: NE_GERICHTE CDP.2013.205 du 8 novembre 2012</w:t>
      </w:r>
    </w:p>
    <w:p>
      <w:r>
        <w:t>IT: NE_GERICHTE CDP.2013.205 del 8 novembre 2012</w:t>
      </w:r>
    </w:p>
    <w:p>
      <w:pPr>
        <w:pStyle w:val="Heading2"/>
      </w:pPr>
      <w:r>
        <w:t>Regeste</w:t>
      </w:r>
    </w:p>
    <w:p>
      <w:r>
        <w:t>Prestations complémentaires à l'AVS/AI. Droit d'être entendu (constitution du dossier). Frais supplémentaires d'un régime alimentaire particulier.</w:t>
      </w:r>
    </w:p>
    <w:p>
      <w:pPr>
        <w:pStyle w:val="Heading2"/>
      </w:pPr>
      <w:r>
        <w:t>Erwägungen</w:t>
      </w:r>
    </w:p>
    <w:p>
      <w:r>
        <w:rPr>
          <w:b/>
        </w:rPr>
        <w:t>E. 1</w:t>
      </w:r>
    </w:p>
    <w:p>
      <w:r>
        <w:t>Interjeté dans les formes et délai légaux, le recours est recevable.</w:t>
      </w:r>
    </w:p>
    <w:p>
      <w:r>
        <w:rPr>
          <w:b/>
        </w:rPr>
        <w:t>E. 2</w:t>
      </w:r>
    </w:p>
    <w:p>
      <w:r>
        <w:t>a) Garanti par l'article 29 al. 2 Cst, le droit d'être entendu est à la fois une institution servant à l'instruction de la cause et une faculté de la partie, en rapport avec sa personnalité, de participer au prononcé de décisions qui touchent à sa situation juridique (ATF 135 II 286 cons. 5.1). Il englobe donc tous les droits qui doivent être attribués à une partie pour qu'elle puisse faire valoir efficacement son point de vue dans une procédure (ATF 132 II 485 cons. 3.2). En tant que garantie constitutionnelle de nature formelle, sa violation doit en principe entraîner l'annulation de la décision attaquée, indépendamment des chances de succès au fond (ATF 135 I 187 cons. 2.2). Le droit d'être entendu comprend 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135 II 286 cons. 5.1).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(ATF 129 I 85 cons. 4.1). Le respect du droit d'être entendu exige donc une tenue correcte des dossiers par l'autorité qui doit consigner tous les actes d'instruction menés dans le cadre de la procédure et qui peuvent avoir une influence sur la décision (ATF 130 II 473 cons. 4.1; arrêt du TF du 09.08.2010 [8C_322/2010] 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(ATF 129 I 85 cons. 4.1; arrêt du TF du 10.06.2013 [6B_123/2013] cons. 1.1). Ce principe, développé initialement en procédure pénale dans le cadre des droits de la défense (art. 32 al. 2 Cst), s'applique cependant à toutes les procédures (ATF 130 II 473 cons. 4.1). b) Selon la jurisprudence toutefois, la violation du droit d'être entendu peut être réparée durant la procédure de recours si la partie lésée a la possibilité de s'exprimer et de recevoir une décision motivée de la part de l'autorité de recours disposant du même pouvoir d'examen que l'autorité inférieure (ATF 137 I 195 cons. 2.3.2, 134 I 331 cons. 3.1 et les références; arrêt du TF du 15.11.2012 [1B_524/2012] cons. 2.1). Lorsque l'objet du litige ne porte pas sur le contrôle de l'opportunité, la réparation peut intervenir si l'autorité dispose d'un plein pouvoir d'examen en fait et en droit, ce qui est le cas dans les litiges en matière d'assurances sociales (ATF du TF du 01.10.2013 [9C_205/2013] cons.1.10 et les références citées). Une telle réparation dépend cependant de la gravité et de l'étendue de l'atteinte portée au droit d'être entendu et doit rester l'exception (ATF 126 I 68 cons. 2 et les références).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 2.3.2). c) La recourante reproche à l'intimée d'avoir "presque exclusivement" basé la décision querellée sur le rapport de la diététicienne B. du 19 février 2013 qui ne figurait pourtant pas au dossier. Il appert en effet que la CCNC, après avoir sollicité en janvier et mars 2013 des renseignements médicaux complémentaires, a reçu une copie de la lettre que l'avocate de l'assurée avait envoyée à celle-ci le 28 mars 2013 résumant deux nouveaux rapports médicaux, dont celui de la diététicienne B. Elle n'a en revanche pas eu en mains ni pris connaissance in extenso dudit rapport, qu'elle n'a obtenu que le 26 août 2013 après que le cause a été déférée à la Cour de céans. Or, il est exact qu'elle s'est expressément référée à ce moyen de preuve pour étayer sa motivation puisqu'elle a notamment retranscrit, dans sa décision initiale du 22 mai 2013, l'extrait du rapport tel que contenu dans la lettre du 28 mars 2013. Ayant appris, à une date indéterminée mais en tout cas avant le 22 mai 2013, l'existence de l'avis d'une professionnelle de la nutrition contenant des éléments pouvant s'avérer pertinents pour juger de la cause, l'intimée aurait pourtant dû en requérir une copie afin de pouvoir en prendre connaissance de manière complète, en contrôler par elle-même le contenu et la portée et surtout offrir la possibilité à l'assurée de s'exprimer à son propos. Au lieu de cela, elle s'est appuyée sur la seule connaissance indirecte de ce rapport pour rendre sa décision, sans que la recourante ait par ailleurs été invitée à se déterminer à son sujet. On ne peut que s'étonner de la légèreté avec laquelle la CCNC a administré les preuves et convenir qu'en agissant de la sorte, elle a contrevenu au devoir qui lui incombe de tenir à la disposition des parties un dossier complet dans lequel sont consignés tous les moyens de preuve utiles à la résolution du litige et, partant, violé le droit d'être entendu de la recourante. Cela étant, cette violation peut être réparée dans le cadre de la procédure de recours devant la Cour de céans. L'objet du litige porte en effet sur la question de savoir si l'intimée a contrevenu à la loi en constatant que le régime alimentaire prescrit à la recourante n'engendrait pas de surcoût particulier; cette question relève des faits et du droit, que le tribunal des assurances revoit avec un pouvoir d'examen entier (cf. cons. 2b ci-dessus). En outre, la gravité et la portée de l'atteinte au droit d'être entendu de la recourante sont très relatives et un renvoi à l'autorité intimée constituerait une vaine formalité et causerait un allongement de la procédure incompatible avec l'intérêt de l'intéressée à ce que sa cause soit traitée rapidement. Il faut principalement constater que la recourante a été pourvue du rapport du 19 février 2013 de la diététicienne B. à l'époque déjà où il a été établi. Elle en connaissait la teneur et était donc en mesure, avant même le prononcé de la décision du 22 mai 2013, de s'exprimer sur la forme et le contenu de celui-ci. A ce titre, on doit relever qu'elle ne pouvait ignorer que l'avis de la diététicienne B. serait pris en considération dans le processus décisionnel puisque c'est elle-même qui a attiré l'attention de l'intimée sur l'existence de ce rapport en lui remettant une copie du courrier qui lui avait été envoyé le 28 mars 2013 par son avocate de l'époque; il ressort en effet de la correspondance du 26 août 2013 de cette dernière à l'intimée que ledit courrier a été versé au dossier par l'assurée elle-même. Il appert ensuite que la recourante a fait valoir ses objections sur le rapport de la diététicienne B. dans son opposition du 10 juin 2013. A cette occasion, elle a remis en cause ses conclusions et sa valeur probante, dénonçant la partialité de la praticienne à son encontre. Elle a également eu la possibilité de faire valoir l'ensemble de ses moyens à cet égard dans son mémoire de recours, une copie du rapport de la diététicienne étant au surplus déposé à l'appui de son recours. Finalement, on observera que le rapport litigieux n'est pas le seul avis médical sur lequel l'intimée a fondé sa décision mais qu'au contraire, les renseignements donnés par le Dr A. au sujet de la pathologie de la recourante et la nature du régime qui lui a été prescrit avaient déjà suffi à forger sa conviction. Compte tenu de tous ces éléments, la Cour de céans estime donc que le grief de la recourante est mal fondé sur ce point.</w:t>
      </w:r>
    </w:p>
    <w:p>
      <w:r>
        <w:rPr>
          <w:b/>
        </w:rPr>
        <w:t>E. 3</w:t>
      </w:r>
    </w:p>
    <w:p>
      <w:r>
        <w:t>a) A teneur de l'article 14 al. 1 let. d LPC , l es cantons remboursent aux bénéficiaires d’une prestation complémentaire annuelle les frais de l’année civile en cours liés à un régime alimentaire particulier, s’ils sont dûment établis. En droit neuchâtelois, l'article 12 RFMPC précise que l es frais supplémentaires, dûment établis, occasionnés par un régime alimentaire coûteux prescrit par un médecin et indispensable à la survie de la personne assurée sont considérés comme frais de maladie si ladite personne ne vit ni dans un EMS, ni dans un établissement spécialisé, ni dans un hôpital. Un montant annuel forfaitaire de 2'100 francs est remboursé. Cette disposition reprend la formulation de l'article 9 de l' ordonnance fédérale relative au remboursement des frais de maladie et des frais résultant de l’invalidité en matière de prestations complémentaires (OMPC) abrogée le 31 décembre 2007. La jurisprudence rendue sous l'empire de l'article 9 aOMPC a eu l'occasion de préciser qu'il ne devait pas s'agir de n'importe quel régime alimentaire. Pour que l'on puisse admettre l'existence de frais de maladie au sens de la loi, on doit en effet être en présence d'un régime alimentaire qualifié, c'est-à-dire qui doit être "indispensable à la survie de la personne assurée" (arrêts du TFA du 18.09.2006 [P 20/06] cons. 2 et du 30.11.2004 [P 16/03] cons. 4.4). De plus, il doit engendrer des frais supplémentaires par rapport à une alimentation normale. Sur ce point, le Tribunal fédéral a rappelé qu'un régime ou une diète n'occasionnaient pas obligatoirement des frais plus élevés. Dans le cas d'un certain nombre de maladies, seuls quelques aliments doivent être évités; d'autres maladies réclament une alimentation différente par comparaison avec une nourriture variée normale (régime complet), sans pour autant que cela engendre des frais supplémentaires. En réalité, seules quelques rares maladies nécessitent une diète plus onéreuse qu'un régime complet. Tel est par exemple le cas d'un assuré présentant une intolérance absolue au lactose et qui, pour empêcher une dégénérescence de la rétine, devait consommer une nourriture sans levure (arrêt du TFA du 27.08.1991 [arrêt P 29/91]). En revanche, la condition de surcroît de coûts n'a pas été admise pour un cas de diabète (arrêt du TFA du 06.04.2006 [P 47/05] cons. 3.2). Dans un arrêt concernant un assuré ayant subi une cholécystectomie, la Haute Cour a jugé qu'un régime se limitant à exclure quelques denrées et certains modes de préparation des repas (aliments frits et riches en graisse, produits contenant du jaune d'œuf ainsi que certaines sortes de fromage) et à recommander la prise de petits repas réguliers n'était pas un régime alimentaire qualifié de nature à entraîner des coûts supplémentaires au sens de la jurisprudence en la matière, et ce en dépit des déclarations contraires du médecin traitant, dès lors qu'une très grande diversité d'aliments restait accessible au patient (arrêt du TF du 12.01.2009 [8C_553/2008] cons. 5). Le Tribunal de céans a aussi statué dans ce sens dans le cas d'une assurée souffrant d'obésité morbide et devant se soumettre à un régime hypocalorique (arrêt du 16.10.2009 [TA.2008.36]). b) I l est établi que la recourante souffre d'une colopathie fonctionnelle avec une pancréatique chronique séquellaire suite à une cholécyst ectomie et à une pancréatite aiguë, et qu'elle doit se soumettre à un régime alimentaire particulier afin d'empêcher l'apparition chronique de symptômes tels que des douleurs abdominales ou des ballonnements. O n peut se demander si le régime en question est réellement indispensable à la survie de la recourante mais cette question, au demeurant non discutée par les parties, peut rester ouverte en l'espèce dès lors qu'une autre des conditions cumulatives posées par l'article 12 RFMPC fait défaut. Il ressort en effet du certificat médical du Dr A. du 7 décembre 2012 et de ses annexes, ainsi que des différentes déclarations de la recourante que ce régime consiste en l'adoption d'une alimentation pauvre en graisses, prohibant entre autres l'alcool, les graisses crues et cuites, les plats préparés, la charcuterie, les mets gras (p. ex. raclette, fondue, frites, mayonnaise, sauces, etc.), les conserves à huile ou encore certaines pâtisseries. La recourante doit ainsi privilégier les viandes maigres, le poisson, les laitages au moins partiellement écrémés, les fromages maigres, les fruits et légumes cuits ainsi que les farineux (pâtes, riz, polenta, pommes de terre). Dans son rapport du 19 février 2013, la diététicienne B. a confirmé que la recourante avait besoin d'une alimentation équilibrée, suffisamment riche et avec des protéines de bonne qualité pour éviter les troubles digestifs. Si la nature du régime auquel est soumise la recourante ne fait l'objet d'aucune discussion, l'intéressée reproche à l'intimée d'avoir retenu que celui-ci n'engendrait pas de frais supplémentaires alors qu'il est notoire que les aliments pauvres en graisses coûtent plus cher dans le commerce que les aliments dits normaux. A l'appui de son allégué, la recourante se réfère aux avis donnés par le Dr A., selon lequel ce régime engendrait des dépenses supplémentaires importantes, et par la diététicienne B. qui précise qu'une telle alimentation nécessitait un "budget mensuel non négligeable extrêmement difficile à tenir" dans sa situation. Comme cela a été développé ci-dessus (cf. cons. 3a), un régime alimentaire aménagé requérant que certaines denrées soient évitées et d'autres privilégiées ne constitue pas un régime alimentaire qualifié entrant dans le champ d'application de l'article 12 RFMPC en tant qu'il n'occasionne pas de frais supplémentaires par rapport à l'alimentation normale qu'achèterait la personne si elle n'était pas malade. Une grande diversité d'aliments de base demeure en effet accessible à la recourante qui doit seulement suivre un régime sain et équilibré composé de produits de consommation usuels se trouvant aisément dans le commerce de détail, et non pas se nourrir de préparations ou de substituts alimentaires spécifiques fabriqués et vendus dans des commerces spécialisés . Il sied donc de s'écarter de l'avis du Dr A. , médecin traitant de la recourante, lequel n'explique d'ailleurs pas en quoi et dans quelle mesure le régime en question nécessiterait des dépenses supplémentaires importantes. En outre et contrairement à ce qu'avance la recourante, la diététicienne B. a indiqué que le régime pauvre en graisses qui lui était prescrit, s'il représentait un budget non négligeable compte tenu de sa situation financière difficile, n'occasionnait toutefois pas de surcoût particulier, conseillant pour le surplus à sa patiente de solliciter une aide administrative pour gérer ses achats et planifier ses repas. Partant, au vu de ce qui précède, la décision sur opposition du 13 juin 2013 de la CCNC doit être en tout point confirmée.</w:t>
      </w:r>
    </w:p>
    <w:p>
      <w:r>
        <w:rPr>
          <w:b/>
        </w:rPr>
        <w:t>E. 4</w:t>
      </w:r>
    </w:p>
    <w:p>
      <w:r>
        <w:t>Il suit des considérants qui précèdent que le recours, mal fondé, est rejeté. Il est statué sans frais, la procédure étant en principe gratuite (art. 61 let. a LPGA). Vu le sort de la cause, il n'est pas alloué de dépens (art. 61 let. g a contrario LPGA).</w:t>
      </w:r>
    </w:p>
    <w:p>
      <w:r>
        <w:rPr>
          <w:b/>
        </w:rPr>
        <w:t>E. 5</w:t>
      </w:r>
    </w:p>
    <w:p>
      <w:r>
        <w:t>Le recourant sollicite l'assistance judiciaire pour la présente procédure et la désignation de Me C. en qualité d'avocat d'office. A teneur de l'article 117 CPC auquel renvoie l'article 60i LPJA , l'assistance est accordée au requérant qui ne dispose pas de ressources suffisantes et dont la cause ne paraît pas dépourvue de toute chance de succès. Selon la jurisprudence, ne dispose pas de ressources suffisantes celui qui n'est pas en mesure d'assumer les frais de la procédure sans devoir entamer les moyens qui lui sont nécessaires pour couvrir ses besoins personnels et ceux de sa famille (ATF 128 I 225 ). La jurisprudence neuchâteloise reconnaît en général que, en matière civile, le requérant n'est pas indigent lorsqu'il peut s'acquitter, sans entamer son minimum vital, d'un montant dépassant une limite supplémentaire de 200 francs par mois environ ( RJN 1995, p. 151 ). Le requérant doit présenter sa situation financière de manière transparente ( RJN 2002, p. 243 cons. 2b et la référence citée). De son côté, le juge s'appuiera sur les circonstances concrètes existant au moment où l'assistance est demandée ( RJN 2002, p. 249 cons. 4b) mais pourra prendre en considération des éléments nouveaux jusqu'au moment de statuer ( RJN 2003, p. 253 cons. 5). Pour établir l'indigence, l e juge prendra en considération l'ensemble des revenus et des ressources du requérant, y compris la part au 13 e salaire et aux gratifications ainsi que tout autre revenu accessoire. D'un autre côté, il ne tiendra compte des dettes et des engagements financiers du requérant que si celui-ci les prouve, les honore et les respecte. Il ne saurait être question de retenir des charges que le requérant ne paie pas ou pas régulièrement ( RJN 2002, p. 243 cons. 2b). b) Sur la base des justificatifs annexés à la requête d'assistance judiciaire datée du 16 juillet 2013 , il apparaît que la recourante perçoit mensuellement une rente AVS de 1'972 francs y compris les prestations complémentaires et une pension alimentaire de 525 francs. Elle allègue des charges mensuelles de 1'148 francs (CHF 921.50 de loyer et CHF 226.60 [CHF 2'720/12] d'impôts cantonaux et communaux), auxquelles s'ajoutent 1'200 francs au titre de minimum vital pour une personne vivant seule (normes d'insaisissabilité en vigueur depuis le 01.01.2013). La condition de l'indigence paraît ainsi réalisée. De même, l'assistance d'un avocat était ici nécessaire ou, à tout le moins, indiquée et les conclusions du recours ne paraissaient pas d'emblée vouées à l'échec . L'assistance judiciaire peut par conséquent être accordée à la recourante et Me C. peut être commise d'office.</w:t>
      </w:r>
    </w:p>
    <w:p>
      <w:r>
        <w:rPr>
          <w:b/>
        </w:rPr>
        <w:t>E. 19</w:t>
      </w:r>
    </w:p>
    <w:p>
      <w:r>
        <w:t>février 2013 qui ne figurait pourtant pas au dossier. Il appert en effet que la CCNC, après avoir sollicité en janvier et mars 2013 des renseignements médicaux complémentaires, a reçu une copie de la lettre que l'avocate de l'assurée avait envoyée à celle-ci le 28 mars 2013 résumant deux nouveaux rapports médicaux, dont celui de la diététicienneB.Elle n'a en revanche pas eu en mains ni pris connaissance in extenso dudit rapport, qu'elle n'a obtenu que le 26 août 2013 après que le cause a été déférée à la Cour de céans. Or, il est exact qu'elle s'est expressément référée à ce moyen de preuve pour étayer sa motivation puisqu'elle a notamment retranscrit, dans sa décision initiale du 22 mai 2013, l'extrait du rapport tel que contenu dans la lettre du 28 mars 2013. Ayant appris, à une date indéterminée mais en tout cas avant le 22 mai 2013, l'existence de l'avis d'une professionnelle de la nutrition contenant des éléments pouvant s'avérer pertinents pour juger de la cause, l'intimée aurait pourtant dû en requérir une copie afin de pouvoir en prendre connaissance de manière complète, en contrôler par elle-même le contenu et la portée et surtout offrir la possibilité à l'assurée de s'exprimer à son propos.Au lieu de cela, elle s'est appuyée sur la seule connaissance indirecte de ce rapport pour rendre sa décision, sans que la recourante ait par ailleurs été invitée à se déterminer à son sujet. On ne peut que s'étonner de la légèreté avec laquelle la CCNC a administré les preuves et convenir qu'en agissant de la sorte, elle a contrevenu au devoir qui lui incombe de tenir à la disposition des parties un dossier complet dans lequel sont consignés tous les moyens de preuve utiles à la résolution du litige et, partant, violé le droit d'être entendu de la recourante.</w:t>
      </w:r>
    </w:p>
    <w:p>
      <w:r>
        <w:t>Cela étant,cette violation peut être réparée dans le cadre de la procédure de recours devant la Cour de céans.L'objet du litige porte en effet surla question de savoir si l'intimée acontrevenu à la loi en constatant que le régime alimentaire prescrit à la recourante n'engendrait pas de surcoût particulier; cette question relève desfaits et du droit, que le tribunal des assurances revoit avec un pouvoir d'examen entier (cf. cons. 2b ci-dessus).En outre, la gravité et la portée de l'atteinte au droit d'être entendu de la recourante sont très relatives etun renvoi à l'autorité intimée constituerait une vaine formalité et causerait un allongement de la procédure incompatible avec l'intérêt de l'intéressée à ce que sa cause soit traitée rapidement.Il faut principalement constater que la recourante a été pourvue du rapport du 19 février 2013 de la diététicienneB.à l'époque déjà où il a été établi. Elle en connaissait la teneur et était donc en mesure, avant même le prononcé de la décision du 22 mai 2013, de s'exprimer sur la forme et le contenu de celui-ci. A ce titre, on doit relever qu'elle ne pouvait ignorer que l'avis de la diététicienneB.serait pris en considération dans le processus décisionnel puisque c'est elle-même qui a attiré l'attention de l'intimée sur l'existence de ce rapport en lui remettant une copie du courrier qui lui avait été envoyé le 28 mars 2013 par son avocate de l'époque; il ressort en effet de la correspondance du 26 août 2013 de cette dernière à l'intimée que ledit courrier a été versé au dossier par l'assurée elle-même.Il appert ensuite que la recourante a fait valoir ses objections sur le rapport de la diététicienneB.dans son opposition du 10 juin 2013. A cette occasion, elle a remis en cause ses conclusions et sa valeur probante, dénonçant la partialité de la praticienne à son encontre. Elle a égalementeu la possibilité de faire valoir l'ensemble de ses moyens à cet égard dans son mémoire de recours, une copie du rapport de la diététicienne étant au surplus déposé à l'appui de son recours.Finalement, on observera que le rapport litigieux n'est pas le seul avis médical sur lequel l'intimée a fondé sa décision mais qu'au contraire, les renseignements donnés par leDrA.au sujet de la pathologie de la recourante et la nature du régime qui lui a été prescrit avaient déjà suffi à forger sa conviction.Compte tenu de tous ces éléments, la Cour de céans estime donc que le grief de la recourante est mal fondé sur ce point.</w:t>
      </w:r>
    </w:p>
    <w:p>
      <w:r>
        <w:t>3.a) A teneur de l'article14 al. 1 let. d LPC, les cantons remboursent aux bénéficiaires dune prestation complémentaire annuelle les frais de lannée civile en cours liés à un régime alimentaire particulier, sils sont dûment établis. En droit neuchâtelois, l'article 12RFMPCprécise queles frais supplémentaires, dûment établis, occasionnés par un régime alimentaire coûteux prescrit par un médecin et indispensable à la survie de la personne assurée sont considérés comme frais de maladie si ladite personne ne vit ni dans un EMS, ni dans un établissement spécialisé, ni dans un hôpital. Un montant annuel forfaitaire de 2'100 francs est remboursé. Cette disposition reprend la formulation de l'article 9 del'ordonnance fédérale relative au remboursement des frais de maladie et des frais résultant de linvalidité en matière de prestations complémentaires (OMPC) abrogée le 31 décembre 2007. La jurisprudence rendue sous l'empire de l'article 9 aOMPC a eu l'occasion de préciser qu'il ne devait pas s'agir de n'importe quel régime alimentaire.Pour que l'on puisse admettre l'existence de frais de maladie au sens de la loi, on doit en effet être en présence d'un régime alimentaire qualifié, c'est-à-dire qui doit être "indispensable à la survie de la personne assurée" (arrêts du TFA du18.09.2006 [P 20/06]cons. 2 et du30.11.2004 [P 16/03]cons. 4.4). De plus, il doit engendrer des frais supplémentaires par rapport à une alimentation normale. Sur ce point, le Tribunal fédéral a rappelé qu'un régime ou une diète n'occasionnaient pas obligatoirement des frais plus élevés. Dans le cas d'un certain nombre de maladies, seuls quelques aliments doivent être évités; d'autres maladies réclament une alimentation différente par comparaison avec une nourriture variée normale (régime complet), sans pour autant que cela engendre des frais supplémentaires. En réalité, seules quelques rares maladies nécessitent une diète plus onéreuse qu'un régime complet. Tel est par exemple le cas d'un assuré présentant une intolérance absolue au lactose et qui, pour empêcher une dégénérescence de la rétine, devait consommer une nourriture sans levure (arrêt du TFA du 27.08.1991 [arrêt P 29/91]). En revanche, la condition de surcroît de coûts n'a pas été admise pour un cas de diabète (arrêt du TFA du06.04.2006 [P 47/05]cons. 3.2). Dans un arrêt concernant un assuré ayant subi une cholécystectomie, la Haute Cour a jugé qu'un régime se limitant àexclure quelques denrées et certains modes de préparation des repas (aliments frits et riches en graisse, produits contenant du jaune d'uf ainsi que certaines sortes de fromage) et à recommander la prise de petits repas réguliers n'était pas un régime alimentaire qualifié de nature à entraîner des coûts supplémentaires au sens de la jurisprudence en la matière, et ce en dépit des déclarations contraires du médecin traitant, dès lors qu'une très grande diversité d'aliments restait accessible au patient (arrêt du TF du12.01.2009 [8C_553/2008]cons. 5). Le Tribunal de céans a aussi statué dans ce sens dans le cas d'une assurée souffrant d'obésité morbide et devant se soumettre à un régime hypocalorique (arrêt du 16.10.2009 [TA.2008.36]).</w:t>
      </w:r>
    </w:p>
    <w:p>
      <w:r>
        <w:t>b) Il est établi que la recourante souffre d'une colopathie fonctionnelle avec une pancréatique chronique séquellaire suite à unecholécystectomie et à une pancréatite aiguë,et qu'elle doit se soumettre à un régime alimentaire particulier afin d'empêcher l'apparition chronique de symptômes tels que des douleurs abdominales ou des ballonnements. On peut se demander si le régime en question est réellement indispensable à la survie de la recourante mais cette question, au demeurant non discutée par les parties, peut resterouverte en l'espèce dès lors qu'une autre des conditions cumulatives posées par l'article12RFMPCfait défaut.Il ressort en effet du certificat médicaldu Dr A. du 7 décembre 2012 et de ses annexes, ainsi que des différentes déclarations de la recourante que ce régime consiste en l'adoption d'une alimentation pauvre en graisses, prohibant entre autres l'alcool, les graisses crues et cuites, les plats préparés, la charcuterie, les mets gras (p. ex. raclette, fondue, frites, mayonnaise, sauces, etc.), les conserves à huile ou encore certaines pâtisseries. La recourante doit ainsi privilégier les viandes maigres, le poisson, les laitages au moins partiellement écrémés, les fromages maigres, les fruits et légumes cuits ainsi que les farineux (pâtes, riz, polenta, pommes de terre).Dans son rapport du 19 février 2013, la diététicienneB.a confirmé que la recourante avait besoin d'une alimentation équilibrée, suffisamment riche et avec des protéines de bonne qualité pour éviter les troubles digestifs.Si la nature du régime auquel est soumise la recourante ne fait l'objet d'aucune discussion, l'intéressée reproche à l'intimée d'avoir retenu que celui-ci n'engendrait pas de frais supplémentaires alors qu'il est notoire que les aliments pauvres en graisses coûtent plus cher dans le commerce que les aliments dits normaux. A l'appui de son allégué, la recourante se réfère aux avis donnés par le Dr A., selon lequel ce régime engendrait des dépenses supplémentaires importantes, et par la diététicienneB.qui précise qu'une telle alimentation nécessitait un "budget mensuel non négligeable extrêmement difficile à tenir" dans sa situation. Comme cela a été développé ci-dessus (cf. cons. 3a), un régime alimentaire aménagé requérant que certaines denrées soient évitées et d'autres privilégiées ne constitue pas un régime alimentaire qualifié entrant dans le champ d'application de l'article12RFMPCen tant qu'il n'occasionne pas de frais supplémentaires par rapport à l'alimentation normale qu'achèterait la personne si elle n'était pas malade.Une grande diversité d'aliments de base demeure en effet accessible à la recourante qui doit seulement suivre un régime sain et équilibré composé de produits de consommation usuels se trouvant aisément dans le commerce de détail, et non pas se nourrir de préparations ou de substituts alimentaires spécifiques fabriqués et vendus dans des commerces spécialisés.Il sied donc de s'écarter de l'avis du DrA., médecin traitant de la recourante, lequel n'explique d'ailleurs pas en quoi et dans quelle mesure le régime en question nécessiterait des dépenses supplémentaires importantes. En outre et contrairement à ce qu'avance la recourante, la diététicienne B. a indiqué que le régime pauvre en graisses qui lui était prescrit, s'il représentait un budget non négligeable compte tenu de sa situation financière difficile, n'occasionnait toutefois pas de surcoût particulier, conseillant pour le surplus à sa patiente de solliciter une aide administrative pour gérer ses achats et planifier ses repas. Partant, au vu de ce qui précède, la décision sur opposition du 13 juin 2013 de la CCNC doit être en tout point confirmée.</w:t>
      </w:r>
    </w:p>
    <w:p>
      <w:r>
        <w:t>4.Il suit des considérants qui précèdent que le recours, mal fondé, est rejeté.Il est statué sans frais, la procédure étant en principe gratuite(art. 61 let. a LPGA). Vu le sort de la cause, il n'est pas alloué de dépens (art. 61 let. g a contrario LPGA).</w:t>
      </w:r>
    </w:p>
    <w:p>
      <w:r>
        <w:t>5.Le recourant sollicite l'assistance judiciaire pour la présente procédure et la désignation de Me C. en qualité d'avocat d'office. A teneur de l'article 117 CPC auquel renvoie l'article 60iLPJA, l'assistance est accordée au requérant qui ne dispose pas de ressources suffisantes et dont la cause ne paraît pas dépourvue de toute chance de succès.Selon la jurisprudence, ne dispose pas de ressources suffisantes celui qui n'est pas en mesure d'assumer les frais de la procédure sans devoir entamer les moyens qui lui sont nécessaires pour couvrir ses besoins personnels et ceux de sa famille (ATF128 I 225).La jurisprudence neuchâteloise reconnaît en général que, en matière civile, le requérant n'est pas indigent lorsqu'il peut s'acquitter, sans entamer son minimum vital, d'un montant dépassant une limite supplémentaire de 200 francs par mois environ (RJN 1995, p. 151). Le requérant doit présenter sa situation financière de manière transparente (RJN 2002, p. 243cons. 2b et la référence citée). De son côté, le juge s'appuiera sur les circonstances concrètes existant au moment où l'assistance est demandée (RJN 2002, p. 249cons. 4b) mais pourra prendre en considération des éléments nouveaux jusqu'au moment de statuer (RJN 2003, p. 253cons. 5).Pour établir l'indigence, le juge prendra en considération l'ensemble des revenus et des ressources du requérant, y compris la part au 13esalaire et aux gratifications ainsi que tout autre revenu accessoire. D'un autre côté, il ne tiendra compte des dettes et des engagements financiers du requérant que si celui-ci les prouve, les honore et les respecte. Il ne saurait être question de retenir des charges que le requérant ne paie pas ou pas régulièrement (RJN 2002, p. 243cons. 2b).</w:t>
      </w:r>
    </w:p>
    <w:p>
      <w:r>
        <w:t>b) Sur la base des justificatifs annexés àla requête d'assistance judiciaire datée du 16 juillet 2013, il apparaît que la recourante perçoit mensuellement une rente AVS de 1'972 francs y compris les prestations complémentaires et une pension alimentaire de 525 francs. Elle allègue des charges mensuelles de 1'148 francs(CHF921.50 de loyer et CHF 226.60 [CHF 2'720/12] d'impôts cantonaux et communaux), auxquelles s'ajoutent 1'200 francsau titre de minimum vital pour une personne vivant seule (normes d'insaisissabilité en vigueur depuis le 01.01.2013).La condition de l'indigence paraît ainsi réalisée. De même, l'assistance d'un avocat était ici nécessaire ou, à tout le moins, indiquée et les conclusions du recours ne paraissaient pas d'emblée vouées à l'échec. L'assistance judiciaire peut par conséquent être accordée à la recourante etMe C.peut être commise d'office.</w:t>
      </w:r>
    </w:p>
    <w:p>
      <w:r>
        <w:t>Par ces motifs,la Cour de droit public</w:t>
      </w:r>
    </w:p>
    <w:p>
      <w:r>
        <w:t>1.Rejette le recours.</w:t>
      </w:r>
    </w:p>
    <w:p>
      <w:r>
        <w:t>2.Accorde l'assistance judiciaire à X. et désigne Me C. en qualité de mandataire d'office.</w:t>
      </w:r>
    </w:p>
    <w:p>
      <w:r>
        <w:t>3.Statue sans frais.</w:t>
      </w:r>
    </w:p>
    <w:p>
      <w:r>
        <w:t>4.N'alloue pas de dépens.</w:t>
      </w:r>
    </w:p>
    <w:p>
      <w:r>
        <w:t>Neuchâtel, le 10 décembre 2013</w:t>
      </w:r>
    </w:p>
    <w:p>
      <w:r>
        <w:t>1Les cantons remboursent aux bénéficiaires d'une prestation complémentaire annuelle les frais suivants de l'année civile en cours, s'ils sont dûment établis:</w:t>
      </w:r>
    </w:p>
    <w:p>
      <w:r>
        <w:t>a.</w:t>
      </w:r>
    </w:p>
    <w:p>
      <w:r>
        <w:t>frais de traitement dentaire;</w:t>
      </w:r>
    </w:p>
    <w:p>
      <w:r>
        <w:t>b.</w:t>
      </w:r>
    </w:p>
    <w:p>
      <w:r>
        <w:t>frais d'aide, de soins et d'assistance à domicile ou dans d'autres structures ambulatoires;</w:t>
      </w:r>
    </w:p>
    <w:p>
      <w:r>
        <w:t>c.</w:t>
      </w:r>
    </w:p>
    <w:p>
      <w:r>
        <w:t>frais liés aux cures balnéaires et aux séjours de convalescence prescrits par un médecin;</w:t>
      </w:r>
    </w:p>
    <w:p>
      <w:r>
        <w:t>d.</w:t>
      </w:r>
    </w:p>
    <w:p>
      <w:r>
        <w:t>frais liés à un régime alimentaire particulier;</w:t>
      </w:r>
    </w:p>
    <w:p>
      <w:r>
        <w:t>e.</w:t>
      </w:r>
    </w:p>
    <w:p>
      <w:r>
        <w:t>frais de transport vers le centre de soins le plus proche;</w:t>
      </w:r>
    </w:p>
    <w:p>
      <w:r>
        <w:t>f.</w:t>
      </w:r>
    </w:p>
    <w:p>
      <w:r>
        <w:t>frais de moyens auxiliaires;</w:t>
      </w:r>
    </w:p>
    <w:p>
      <w:r>
        <w:t>g.</w:t>
      </w:r>
    </w:p>
    <w:p>
      <w:r>
        <w:t>frais payés au titre de la participation aux coûts selon l'art. 64 LAMal1.</w:t>
      </w:r>
    </w:p>
    <w:p>
      <w:r>
        <w:t>2Les cantons précisent quels frais peuvent être remboursés en vertu de l'al. 1. Ils peuvent limiter le remboursement aux dépenses nécessaires dans les limites d'une fourniture économique et adéquate des prestations.</w:t>
      </w:r>
    </w:p>
    <w:p>
      <w:r>
        <w:t>3Les cantons peuvent fixer les montants maximaux des frais de maladie et d'invalidité qu'ils remboursent en plus de la prestation complémentaire annuelle. Par année, ceux-ci ne peuvent toutefois être inférieurs aux montants suivants:</w:t>
      </w:r>
    </w:p>
    <w:p>
      <w:r>
        <w:t>a.</w:t>
      </w:r>
    </w:p>
    <w:p>
      <w:r>
        <w:t>pour les personnes vivant à domicile</w:t>
      </w:r>
    </w:p>
    <w:p>
      <w:r>
        <w:t>1.</w:t>
      </w:r>
    </w:p>
    <w:p>
      <w:r>
        <w:t>personnes seules ou veuves,</w:t>
      </w:r>
    </w:p>
    <w:p>
      <w:r>
        <w:t>conjoints de personnes vivant dans un home ou un hôpital:</w:t>
      </w:r>
    </w:p>
    <w:p>
      <w:r>
        <w:t>25 000 francs</w:t>
      </w:r>
    </w:p>
    <w:p>
      <w:r>
        <w:t>2.</w:t>
      </w:r>
    </w:p>
    <w:p>
      <w:r>
        <w:t>couples:</w:t>
      </w:r>
    </w:p>
    <w:p>
      <w:r>
        <w:t>50 000 francs</w:t>
      </w:r>
    </w:p>
    <w:p>
      <w:r>
        <w:t>3.</w:t>
      </w:r>
    </w:p>
    <w:p>
      <w:r>
        <w:t>orphelins de père et de mère:</w:t>
      </w:r>
    </w:p>
    <w:p>
      <w:r>
        <w:t>10 000 francs</w:t>
      </w:r>
    </w:p>
    <w:p>
      <w:r>
        <w:t>b.</w:t>
      </w:r>
    </w:p>
    <w:p>
      <w:r>
        <w:t>pour les personnes vivant dans un home ou un hôpital</w:t>
      </w:r>
    </w:p>
    <w:p>
      <w:r>
        <w:t>6 000 francs</w:t>
      </w:r>
    </w:p>
    <w:p>
      <w:r>
        <w:t>4Pour les personnes vivant à domicile qui ont droit à une allocation pour impotent de l'AI ou de l'assurance-accidents, le montant minimal fixé à l'al. 3, let. a, ch. 1, s'élève à 90 000 francs lorsque l'impotence est grave, dans la mesure où les frais de soins et d'assistance ne sont pas couverts par l'allocation pour impotent et la contribution d'assistance de l'AVS ou de l'AI.2Le Conseil fédéral règle l'augmentation de ce montant pour les personnes dont l'impotence est moyenne ainsi que l'augmentation du montant pour les couples.</w:t>
      </w:r>
    </w:p>
    <w:p>
      <w:r>
        <w:t>5L'augmentation prévue à l'al. 4 subsiste pour les personnes bénéficiant d'une allocation pour impotent de l'AVS qui percevaient auparavant une allocation pour impotent de l'AI.</w:t>
      </w:r>
    </w:p>
    <w:p>
      <w:r>
        <w:t>6Les personnes qui, en raison de revenus excédentaires, n'ont pas droit à une prestation complémentaire annuelle, ont droit au remboursement des frais de maladie et d'invalidité qui dépassent la part des revenus excédentaires.</w:t>
      </w:r>
    </w:p>
    <w:p>
      <w:r>
        <w:t>7Les cantons peuvent rembourser directement au fournisseur les frais facturés qui n'ont pas encore été acquittés.</w:t>
      </w:r>
    </w:p>
    <w:p>
      <w:r>
        <w:t>1RS832.102Nouvelle teneur selon le ch. 5 de l'annexe à la LF du 18 mars 2011 (6erévision de l'AI, premier volet), en vigueur depuis le 1erjanv. 2012 (RO20115659;FF20101647).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