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CDP.2013.183 vom 29. August 2012</w:t>
      </w:r>
    </w:p>
    <w:p>
      <w:r>
        <w:t>NE Tribunal cantonal, 2012-08-29, FR</w:t>
      </w:r>
    </w:p>
    <w:p>
      <w:r>
        <w:rPr>
          <w:b/>
        </w:rPr>
        <w:t xml:space="preserve">Quelle: </w:t>
      </w:r>
      <w:r>
        <w:t>https://mcp.opencaselaw.ch/entscheid/ne_gerichte_CDP.2013.183_d20120829</w:t>
      </w:r>
    </w:p>
    <w:p>
      <w:r>
        <w:t>FR: NE_GERICHTE CDP.2013.183 du 29 août 2012</w:t>
      </w:r>
    </w:p>
    <w:p>
      <w:r>
        <w:t>IT: NE_GERICHTE CDP.2013.183 del 29 agosto 2012</w:t>
      </w:r>
    </w:p>
    <w:p>
      <w:pPr>
        <w:pStyle w:val="Heading2"/>
      </w:pPr>
      <w:r>
        <w:t>Regeste</w:t>
      </w:r>
    </w:p>
    <w:p>
      <w:r>
        <w:t>Autorisation de séjour. Exception à l'exigence du ménage commun. Raisons personnelles majeures.</w:t>
      </w:r>
    </w:p>
    <w:p>
      <w:pPr>
        <w:pStyle w:val="Heading2"/>
      </w:pPr>
      <w:r>
        <w:t>Erwägungen</w:t>
      </w:r>
    </w:p>
    <w:p>
      <w:r>
        <w:rPr>
          <w:b/>
        </w:rPr>
        <w:t>E. 1</w:t>
      </w:r>
    </w:p>
    <w:p>
      <w:r>
        <w:t>Interjeté dans les formes et délai légaux, le recours est recevable.</w:t>
      </w:r>
    </w:p>
    <w:p>
      <w:r>
        <w:rPr>
          <w:b/>
        </w:rPr>
        <w:t>E. 2</w:t>
      </w:r>
    </w:p>
    <w:p>
      <w:r>
        <w:t>a) Après dissolution de la famille, le droit du conjoint et des enfants à l'octroi d'une autorisation de séjour et à la prolongation de sa durée de validité en vertu des articles 42 et 43 subsiste si l'union conjugale a duré au moins trois ans et que l'intégration est réussie; ces conditions sont cumulatives (art. 50 al. 1 let a LEtr ; ATF 136 II 113 cons. 3.3.3, arrêt du TF du 11.01.2013 [ 2C_2532012 ] cons. 3.1). Le délai de trois ans prévu par cette disposition se calcule en fonction de la durée pendant laquelle les époux ont fait ménage commun en Suisse (ATF 136 II 113 cons. 3.3.5). La notion d'union conjugale de l'article 50 al. 1 let. a LEtr ne se confond pas avec celle du mariage. Alors que celui-ci peut n'être plus que formel, l'union conjugale implique une vie conjugale effective, sous réserve des exceptions mentionnées à l'article 49 LEtr (ATF 137 II 345 cons. 3.1.2; 136 II 113 cons. 3.2). Elle ne se confond pas non plus avec celle de la seule cohabitation mais implique une volonté matrimoniale commune de la part des époux. En outre, l'existence de contacts purement amicaux entre les époux, même s'ils étaient entretenus à raison de deux ou trois fois par semaine, ne suffit pas à fonder une communauté conjugale réellement vécue (arrêts du TF du 01.06.2010 [ 2C_575/2009 ] cons. 3.6; du 04.02.2010 [ 2C_285/2009 ] cons. 2.2). Le seul fait que le mariage n'a pas été dissous et que les époux n'ont pas entrepris de démarches à cette fin ne suffit pas à établir le maintien de la communauté conjugale (arrêt du TF du 10.02.2011 [ 2C_647/2010 ] cons. 3.1). b) L'exigence du ménage commun (art. 43 LEtr ) n'est toutefois pas applicable lorsque la communauté familiale est maintenue et que des raisons majeures justifiant l'existence de domiciles séparés peuvent être invoquées (art. 49 LEtr ), ces conditions étant cumulatives (arrêt du TF du 28.01.2011 [ 2C_759/2010 ] cons. 4.2). Selon l'article 76 OASA, une exception à l'exigence du ménage commun peut résulter de raisons majeures dues, notamment, à des obligations professionnelles ou à une séparation provisoire en raison de problèmes familiaux importants. Il ressort de la formulation des articles 49 LEtr ("raisons majeures") et 76 OASA ("problèmes familiaux importants") que ces dispositions visent des situations exceptionnelles (arrêt du TF du 12.03.2011 [2C_644/2010 ] cons. 4.1). S'agissant des problèmes familiaux importants, ils doivent provenir de situations particulièrement difficiles, telles que les violences domestiques (arrêt du TF du 26.03.2010 [ 2C_635/2009 ] cons. 4.4). Au demeurant, il appartient à l'étranger d'établir de sa propre initiative que la communauté conjugale perdure en dépit de domiciles séparés des époux de longue date, et qu'il existe des raisons majeures pour la vie séparée. Cela vaut d'autant plus que cette situation s'est prolongée dans le temps, car une séparation d'une certaine durée fait présumer que la communauté conjugale a cessé d'exister. Après plus d'un an de séparation, il y a présomption que la communauté conjugale est rompue ( arrêts du TF du 1.06.2010 [ 2C_575/2009] cons. 3 ; du 17.04.2013 [ 2C_1188/2012 ] cons. 3.1).</w:t>
      </w:r>
    </w:p>
    <w:p>
      <w:r>
        <w:rPr>
          <w:b/>
        </w:rPr>
        <w:t>E. 3</w:t>
      </w:r>
    </w:p>
    <w:p>
      <w:r>
        <w:t>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(ATF136 II 1cons. 5.2). Parmi celles-ci figurent notamment les violences conjugales (art. 50 al. 2 LEtr et 77 al. 2 OASA), qui doivent revêtir une certaine intensité (ATF136 II 1cons. 5.3), la réintégration fortement compromise dans le pays d'origine et le cas dans lequel le conjoint duquel dépend le droit de séjour de l'étranger décède (ATF137 II 345cons. 3.2.2; 136 II 1 cons. 5.3).S'agissant de la réintégration sociale dans le pays d'origine, l'article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du 11.06.2012 [2C_748/2011] cons. 2.2.2 et 04.11.2010 [2C_ 369/2010] cons. 4.1). En principe, rien ne permet de s'opposer au retour lorsque le séjour en Suisse a été de courte durée, que l'étranger n'y a pas établi de liens étroits et que sa réintégration dans son pays d'origine ne pose pas de problème particulier (FF 2002 p. 3512).</w:t>
      </w:r>
    </w:p>
    <w:p>
      <w:r>
        <w:t>b) En l'espèce, le recourant fait valoir que son intégration en Suisse depuis le 7 mars 2011 est exemplaire, à mesure qu'il travaille à plein temps chez B. SA, qu'il ne dépend pas des services sociaux et qu'il n'a pas de dettes, ce qui démontrerait sa volonté de prendre part à la vie économique du canton. Il indique encore respecter l'ordre juridique suisse, vu son casier judiciaire vierge. S'il faut effectivement saluer les efforts du recourant pour avoir réussi à obtenir et à conserver son emploi à 50% chez B. SA depuis le 1eraoût 2012, puis même à augmenter son taux de travail à 100% dès le 1erjanvier 2013, lui offrant une indépendance financière complète, il y a lieu de relativiser ses propos. Le fait de bénéficier d'un emploi fixe, d'avoir un casier judiciaire vierge et de ne pas avoir de dettes ne constitue rien d'exceptionnel et n'atteste en tout cas pas d'une intégration supérieure à la moyenne permettant de retenir qu'il aurait créé en Suisse des attaches particulièrement étroites au point de le rendre étranger à son propre pays. Il faut bien plus observer que la durée de vie commune des époux X.A. n'a pas dépassé 7 mois, si l'on ajoute aux quelque 6 mois initiaux (de mars à fin août 2011) le mois de décembre 2012 qu'ils ont passé ensemble au retour du Cameroun de l'épouse. Le recourant séjourne par ailleurs en Suisse depuis le mois de mars 2011, ce qui ne constitue pas une longue durée. Son autorisation de séjour a pris fin le 7 mars 2012 et il bénéficie depuis lors d'une simple tolérance à demeurer en Suisse. Or, de jurisprudence constante, seule la durée légale de présence en Suisse doit être prise en considération pour apprécier le caractère d'extrême rigueur du refus de prolonger l'autorisation de séjour. Les années passées dans l'illégalité ou au bénéfice d'une simple tolérance, en particulier en raison de l'effet suspensif attaché à une procédure de recours, ne sont guère décisives dans cette appréciation (ATF134 II 10cons. 4.2). Par ailleurs, le recourant exerçait au Cameroun une activité indépendante en tant que commerçant dans l'audio-visuel. Compte tenu de sa formation obtenue au Cameroun (baccalauréat c), de l'expérience professionnelle acquise dans la vente en Suisse, ajoutés au fait qu'il possède au Cameroun encore de fortes attaches familiales, puisqu'il est père de trois enfants nés d'une première union et restés au pays, et sans doute un cercle d'amis, tout porte à croire qu'il ne devrait pas avoir de difficultés particulières à se réinsérer dans son pays d'origine. S'il est par contre probable qu'il s'y trouvera dans une situation économique sensiblement moins favorable que celle qu'il a connue sur territoire helvétique, cet élément ne suffit pas à admettre l'existence de raisons personnelles majeures (cf. notamment arrêt du TF du 20.09.2011 [2C_725/2011] cons. 6.3). On ne voit d'ailleurs pas en quoi le retour du recourant dans son pays d'origine l'exposerait à des difficultés plus graves que celles auxquelles sont exposés ses compatriotes qui sont restés au pays. Les conditions de l'article 50 al. 1 let. b LEtr ne sont donc pas réunies. Pour les mêmes motifs, les conditions du cas individuel d'extrême gravité ou d'intérêts publics majeurs de l'article 30 al. 1 let. b LEtr et 31 al. 1 OASA ne sont pas davantage remplies.</w:t>
      </w:r>
    </w:p>
    <w:p>
      <w:r>
        <w:t>5.Un étrangerpeut se prévaloir de la protection de la vie familiale découlant de l'article 8 § 1 CEDH à condition qu'il entretienne une relation étroite et effective (ATF131 II 265cons. 5) avec une personne de sa famille ayant le droit de résider durablement en Suisse (ce qui suppose que cette personne ait la nationalité suisse, une autorisation d'établissement en Suisse ou un droit certain à une autorisation de séjour en Suisse,ATF135 I 143cons. 1.3.1). En l'espèce, pour les raisons retenues ci-dessus (cons. 3bsupra), le recourant ne peut se prévaloir du maintien de l'union conjugale avec son épouse au sens de l'article49 LEtrde sorte qu'on ne saurait retenir qu'il entretient avec elle une relation étroite et effective. Partant, il ne peut se prévaloir de l'article 8 § 1 CEDH pour obtenir une prolongation de son autorisation de séjour.</w:t>
      </w:r>
    </w:p>
    <w:p>
      <w:r>
        <w:t>6.Entièrement mal fondé, le recours doit ainsi être rejeté aux frais de son auteur (art. 47 LPJA), qui n'a en outre pas droit à une allocation de dépens (art. 48 LPJA a contrario).</w:t>
      </w:r>
    </w:p>
    <w:p>
      <w:r>
        <w:t>Il convient de transmettre le dossier de la cause au SMIG pour qu'il fixe au recourant un nouveau délai de départ.</w:t>
      </w:r>
    </w:p>
    <w:p>
      <w:r>
        <w:t>Par ces motifs,la Cour de droit public</w:t>
      </w:r>
    </w:p>
    <w:p>
      <w:r>
        <w:t>1.Rejette le recours.</w:t>
      </w:r>
    </w:p>
    <w:p>
      <w:r>
        <w:t>2.Transmet le dossier de la cause au SMIG pour fixation d'un nouveau délai de départ.</w:t>
      </w:r>
    </w:p>
    <w:p>
      <w:r>
        <w:t>3.Met à la charge du recourant des frais et débours par 770 francs, montant compensé par son avance.</w:t>
      </w:r>
    </w:p>
    <w:p>
      <w:r>
        <w:t>4.N'alloue pas de dépens.</w:t>
      </w:r>
    </w:p>
    <w:p>
      <w:r>
        <w:t>Neuchâtel, le 4 juin 2014</w:t>
      </w:r>
    </w:p>
    <w:p>
      <w:r>
        <w:t>1Le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2Après un séjour légal ininterrompu de cinq ans, le conjoint a droit à l'octroi d'une autorisation d'établissement.</w:t>
      </w:r>
    </w:p>
    <w:p>
      <w:r>
        <w:t>3Les enfants de moins de douze ans ont droit à l'octroi d'une autorisation d'établissement.</w:t>
      </w:r>
    </w:p>
    <w:p>
      <w:r>
        <w:t>L'exigence du ménage commun prévue aux art. 42 à 44 n'est pas applicable lorsque la communauté familiale est maintenue et que des raisons majeures justifiant l'existence de domiciles séparés peuvent être invoquées.</w:t>
      </w:r>
    </w:p>
    <w:p>
      <w:r>
        <w:t>1Après dissolution de la famille, le droit du conjoint et des enfants à l'octroi d'une autorisation de séjour et à la prolongation de sa durée de validité en vertu des art. 42 et 43 subsiste dans les cas suivants:</w:t>
      </w:r>
    </w:p>
    <w:p>
      <w:r>
        <w:t>a.</w:t>
      </w:r>
    </w:p>
    <w:p>
      <w:r>
        <w:t>l'union conjugale a duré au moins trois ans et l'intégration est réussie;</w:t>
      </w:r>
    </w:p>
    <w:p>
      <w:r>
        <w:t>b.</w:t>
      </w:r>
    </w:p>
    <w:p>
      <w:r>
        <w:t>la poursuite du séjour en Suisse s'impose pour des raisons personnelles majeures.</w:t>
      </w:r>
    </w:p>
    <w:p>
      <w:r>
        <w:t>2Les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compromise.1</w:t>
      </w:r>
    </w:p>
    <w:p>
      <w:r>
        <w:t>3Le délai d'octroi de l'autorisation d'établissement est réglé à l'art. 34.</w:t>
      </w:r>
    </w:p>
    <w:p>
      <w:r>
        <w:t>1Nouvelle teneur selon le ch. I 1 de la LF du 15 juin 2012 concernant les mesures de lutte contre les mariages forcés, en vigueur depuis le 1erjuil. 2013 (RO20131035;FF20112045).</w:t>
      </w:r>
    </w:p>
    <w:p>
      <w:r>
        <w:rPr>
          <w:b/>
        </w:rPr>
        <w:t>E. 4</w:t>
      </w:r>
    </w:p>
    <w:p>
      <w:r>
        <w:t>a) Après dissolution de la famille, le droit du conjoint et des enfants à l'octroi d'une autorisation de séjour et à la prolongation de sa durée de validité en vertu des articles 42 et 43 subsiste également si la poursuite du séjour en Suisse s'impose pour des raisons personnelles majeures (art. 50 al. 1 let. b Letr). Cette disposition vise à régler les situations qui échappent au champ d'application de l'article 50 al. 1 let. a LEtr ,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 3.2.1; 137 II 1 cons.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l'article 50 al. 1 let. b LEtr confère un droit à la poursuite du séjour en Suisse, contrairement à l'article 30 al. 1 let. b LEtr (ATF 137 II 345 cons. 3.2.1; 137 II 1 cons.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 5.2). Parmi celles-ci figurent notamment les violences conjugales (art. 50 al. 2 LEtr et 77 al. 2 OASA), qui doivent revêtir une certaine intensité (ATF 136 II 1 cons. 5.3), la réintégration fortement compromise dans le pays d'origine et le cas dans lequel le conjoint duquel dépend le droit de séjour de l'étranger décède (ATF 137 II 345 cons. 3.2.2; 136 II 1 cons. 5.3). S'agissant de la réintégration sociale dans le pays d'origine, l'article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du 11.06.2012 [ 2C_748/2011 ] cons. 2.2.2 et 04.11.2010 [ 2C_ 369/2010 ] cons. 4.1). En principe, rien ne permet de s'opposer au retour lorsque le séjour en Suisse a été de courte durée, que l'étranger n'y a pas établi de liens étroits et que sa réintégration dans son pays d'origine ne pose pas de problème particulier (FF 2002 p. 3512). b) En l'espèce, le recourant fait valoir que son intégration en Suisse depuis le 7 mars 2011 est exemplaire, à mesure qu'il travaille à plein temps chez B. SA, qu'il ne dépend pas des services sociaux et qu'il n'a pas de dettes, ce qui démontrerait sa volonté de prendre part à la vie économique du canton. Il indique encore respecter l'ordre juridique suisse, vu son casier judiciaire vierge. S'il faut effectivement saluer les efforts du recourant pour avoir réussi à obtenir et à conserver son emploi à 50% chez B. SA depuis le 1 er août 2012, puis même à augmenter son taux de travail à 100% dès le 1 er janvier 2013, lui offrant une indépendance financière complète, il y a lieu de relativiser ses propos. Le fait de bénéficier d'un emploi fixe, d'avoir un casier judiciaire vierge et de ne pas avoir de dettes ne constitue rien d'exceptionnel et n'atteste en tout cas pas d'une intégration supérieure à la moyenne permettant de retenir qu'il aurait créé en Suisse des attaches particulièrement étroites au point de le rendre étranger à son propre pays. Il faut bien plus observer que la durée de vie commune des époux X.A. n'a pas dépassé 7 mois, si l'on ajoute aux quelque 6 mois initiaux (de mars à fin août 2011) le mois de décembre 2012 qu'ils ont passé ensemble au retour du Cameroun de l'épouse. Le recourant séjourne par ailleurs en Suisse depuis le mois de mars 2011, ce qui ne constitue pas une longue durée. Son autorisation de séjour a pris fin le 7 mars 2012 et il bénéficie depuis lors d'une simple tolérance à demeurer en Suisse. Or, de jurisprudence constante, seule la durée légale de présence en Suisse doit être prise en considération pour apprécier le caractère d'extrême rigueur du refus de prolonger l'autorisation de séjour. Les années passées dans l'illégalité ou au bénéfice d'une simple tolérance, en particulier en raison de l'effet suspensif attaché à une procédure de recours, ne sont guère décisives dans cette appréciation (ATF 134 II 10 cons. 4.2). Par ailleurs, le recourant exerçait au Cameroun une activité indépendante en tant que commerçant dans l'audio-visuel. Compte tenu de sa formation obtenue au Cameroun (baccalauréat c), de l'expérience professionnelle acquise dans la vente en Suisse, ajoutés au fait qu'il possède au Cameroun encore de fortes attaches familiales, puisqu'il est père de trois enfants nés d'une première union et restés au pays, et sans doute un cercle d'amis, tout porte à croire qu'il ne devrait pas avoir de difficultés particulières à se réinsérer dans son pays d'origine. S'il est par contre probable qu'il s'y trouvera dans une situation économique sensiblement moins favorable que celle qu'il a connue sur territoire helvétique, cet élément ne suffit pas à admettre l'existence de raisons personnelles majeures (cf. notamment arrêt du TF du 20.09.2011 [ 2C_725/2011 ] cons. 6.3). On ne voit d'ailleurs pas en quoi le retour du recourant dans son pays d'origine l'exposerait à des difficultés plus graves que celles auxquelles sont exposés ses compatriotes qui sont restés au pays. Les conditions de l'article 50 al. 1 let. b LEtr ne sont donc pas réunies. Pour les mêmes motifs, les conditions du cas individuel d'extrême gravité ou d'intérêts publics majeurs de l'article 30 al. 1 let. b LEtr et 31 al. 1 OASA ne sont pas davantage remplies.</w:t>
      </w:r>
    </w:p>
    <w:p>
      <w:r>
        <w:rPr>
          <w:b/>
        </w:rPr>
        <w:t>E. 5</w:t>
      </w:r>
    </w:p>
    <w:p>
      <w:r>
        <w:t>Un étranger peut se prévaloir de la protection de la vie familiale découlant de l'article 8 § 1 CEDH à condition qu'il entretienne une relation étroite et effective (ATF 131 II 265 cons. 5) avec une personne de sa famille ayant le droit de résider durablement en Suisse (ce qui suppose que cette personne ait la nationalité suisse, une autorisation d'établissement en Suisse ou un droit certain à une autorisation de séjour en Suisse, ATF 135 I 143 cons. 1.3.1). En l'espèce, pour les raisons retenues ci-dessus (cons. 3b supra ), le recourant ne peut se prévaloir du maintien de l'union conjugale avec son épouse au sens de l'article 49 LEtr de sorte qu'on ne saurait retenir qu'il entretient avec elle une relation étroite et effective. Partant, il ne peut se prévaloir de l'article 8 § 1 CEDH pour obtenir une prolongation de son autorisation de séjour.</w:t>
      </w:r>
    </w:p>
    <w:p>
      <w:r>
        <w:rPr>
          <w:b/>
        </w:rPr>
        <w:t>E. 6</w:t>
      </w:r>
    </w:p>
    <w:p>
      <w:r>
        <w:t>Entièrement mal fondé, le recours doit ainsi être rejeté aux frais de son auteur (art. 47 LPJA), qui n'a en outre pas droit à une allocation de dépens (art. 48 LPJA a contrario). Il convient de transmettre le dossier de la cause au SMIG pour qu'il fixe au recourant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