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CDP.2013.168 vom 1. Oktober 2013</w:t>
      </w:r>
    </w:p>
    <w:p>
      <w:r>
        <w:t>NE Tribunal cantonal, 2013-10-01, FR</w:t>
      </w:r>
    </w:p>
    <w:p>
      <w:r>
        <w:rPr>
          <w:b/>
        </w:rPr>
        <w:t xml:space="preserve">Quelle: </w:t>
      </w:r>
      <w:r>
        <w:t>https://mcp.opencaselaw.ch/entscheid/ne_gerichte_CDP.2013.168</w:t>
      </w:r>
    </w:p>
    <w:p>
      <w:r>
        <w:t>FR: NE_GERICHTE CDP.2013.168 du 1 octobre 2013</w:t>
      </w:r>
    </w:p>
    <w:p>
      <w:r>
        <w:t>IT: NE_GERICHTE CDP.2013.168 del 1 ottobre 2013</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(cf. infra, cons. 3),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w:t>
      </w:r>
    </w:p>
    <w:p>
      <w:r>
        <w:rPr>
          <w:b/>
        </w:rPr>
        <w:t>E. 3</w:t>
      </w:r>
    </w:p>
    <w:p>
      <w:r>
        <w:t>a)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RF 2005, p. 122 ss). b) Selon l 'article 9 al. 2 let. a de la loi fédérale sur l’harmonisation des impôts directs des cantons et des communes du 14 décembre 1990 (LHID), sont défalqués du revenu imposable, au titre de déduction générale, les intérêts passifs privés à concurrence du rendement imposable de la fortune au sens des art. 7 et 7a LHID, augmenté d’un montant de 50'000 francs. L'article 33 al. 1 let. a de la loi fédérale sur l'impôt fédéral direct du 14 décembre 1990 (LIFD) reprend cette disposition et impose la défalcation, au titre de déduction générale, des intérêts passifs privés à concurrence du rendement imposable de la fortune au sens des articles 20 et 21 LIFD, augmenté d'un montant de 50'000 francs. c) En ce qui concerne les impôts directs cantonal et communal, l'article 36 al. 1 let. a LCdir prévoit également que les intérêts passifs privés correspondant à la période de calcul, à concurrence du rendement imposable de la fortune au sens des articles 23 et 24 LCdir, augmenté d'un montant de 50'000 francs sont déductibles du revenu.</w:t>
      </w:r>
    </w:p>
    <w:p>
      <w:r>
        <w:rPr>
          <w:b/>
        </w:rPr>
        <w:t>E. 4</w:t>
      </w:r>
    </w:p>
    <w:p>
      <w:r>
        <w:t>a) Les intérêts passifs peuvent être déduits du revenu brut s'ils sont échus et exigibles dans la période de calcul indépendamment du fait qu'ils soient effectivement payés ou non, sauf lorsqu'il existe de sérieux doutes quant à leur paiement futur ( Locher , Kommentar zum DBG, Bâle 2001, art. 33 no 4). 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Yersin/Noël , Commentaire romand LIFD, Bâle 2008, art. 33 no 7). L'intérêt peut être dû périodiquement ou non, et fixé en pourcentage constant ou variable (indexé) du capital ( Locher , Kommentar, art. 33 no 19). Les intérêts de retard et les intérêts moratoires sont des intérêts déductibles ( Locher , Kommentar, art. 33 no 3; Yersin/Noël ,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 Oberson ,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 07.05.2002 [2A.148/2002] ). Le Tribunal fédéral a en outre précisé que la notion d'"intérêts privés" prévue à l'art. 33 al. 1 let. a LIFD , respectivement à l'art.</w:t>
      </w:r>
    </w:p>
    <w:p>
      <w:r>
        <w:rPr>
          <w:b/>
        </w:rPr>
        <w:t>E. 9</w:t>
      </w:r>
    </w:p>
    <w:p>
      <w:r>
        <w:t>al. 2 let. a LHID et 36 al. 1 let. a LCdir et qu'elle n'est dès lors pas déductible ( Richner/Frei/Kaufmann , Handkommentar zum DBG, Zürich 2003, art. 33 no 15; Zweifel/Athanas , Kommentar zum schweizerischen Steuerrecht I/2a,b , 2 e éd., Bâle 2008, art. 33 no 9a; Locher , Kommentar zum DBG, art. 33 no 3; VGer LU 17.02.1998, StE 1998 B27.2 N 20). 5. La décision entreprise n’est ainsi pas critiquable et doit être confirmée, ce qui conduit au rejet du recours, sous suite de frais et sans dépens.</w:t>
      </w:r>
    </w:p>
    <w:p>
      <w:r>
        <w:rPr>
          <w:b/>
        </w:rPr>
        <w:t>E. 23</w:t>
      </w:r>
    </w:p>
    <w:p>
      <w:r>
        <w:t>et 24 LCdir, augmenté d'un montant de 50'000 francs sont déductibles du revenu.</w:t>
      </w:r>
    </w:p>
    <w:p>
      <w:r>
        <w:t>4.a) Les intérêts passifs peuvent être déduits du revenu brut s'ils sont échus et exigibles dans la période de calcul indépendamment du fait qu'ils soient effectivement payés ou non, sauf lorsqu'il existe de sérieux doutes quant à leur paiement futur (Locher, Kommentar zum DBG, Bâle 2001, art. 33 no 4).</w:t>
      </w:r>
    </w:p>
    <w:p>
      <w:r>
        <w:t>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35;Yersin/Noël, Commentaire romand LIFD, Bâle 2008, art. 33 no 7). L'intérêt peut être dû périodiquement ou non, et fixé en pourcentage constant ou variable (indexé) du capital (Locher, Kommentar, art. 33 no 19). Les intérêts de retard et les intérêts moratoires sont des intérêts déductibles (Locher, Kommentar, art. 33 no 3;Yersin/Noël,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36;Oberson,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du07.05.2002 [2A.148/2002]).</w:t>
      </w:r>
    </w:p>
    <w:p>
      <w:r>
        <w:t>Le Tribunal fédéral a en outre précisé que la notion d'"intérêts privés" prévue à l'art.33 al. 1 let. a LIFD, respectivement à l'art.9 al. 2 let. a LHID, doit être interprétée sous l'angle économique. La forme, la désignation et le moment du versement des intérêts importent peu (arrêt du TF du19.11.2008 [2C_393/2008]c.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w:t>
      </w:r>
    </w:p>
    <w:p>
      <w:r>
        <w:t>b) En l'espèce, le litige porte sur la question de savoir si les "coûts de dissolution" résultant de la résiliation anticipée d'un contrat hypothécaire peuvent être admis comme déduction générale du revenu au titre d'intérêts passifs au sens des articles33 al. 1 let. a LIFD,9 al. 2 let. a LHIDet 36 al. 1 let. aLCdir. Cette question sest posée de manière identique dans un précédent tranché par la Cour de céans par arrêt du17 août 2011 [CDP.2011.99-FISC], dont les considérants sappliquent également à la présente cause :</w:t>
      </w:r>
    </w:p>
    <w:p>
      <w:r>
        <w:t>Selon la recourante, l'indemnité litigieuse est la rémunération du capital prêté par la banque. Cet argument ne saurait être suivi dans la mesure où les intérêts passifs résultant de la rémunération du montant prêté ont déjà été facturés séparément par la banque et déduits par lautorité fiscale du revenu imposable. Par ailleurs, ladite indemnité ne peut être considérée comme la rémunération due en raison de la non-restitution du capital (cf. cons. 4a) puisqu'elle découle précisément de la restitution prématurée du montant prêté suite à la résiliation du contrat. En revanche, il est exact que l'indemnité en question ne correspond pas à un amortissement de la dette principale dès lors quelle fait suite au remboursement de celle-ci avant échéance. En réalité,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w:t>
      </w:r>
    </w:p>
    <w:p>
      <w:r>
        <w:t>Certes, le dommage subi par la banque suite à la dénonciation anticipée d'un prêt hypothécaire résulte d'une perte des intérêts futurs à percevoir jusqu'à l'échéance du contrat. En l'occurrence, on ignore comment l'indemnité a été calculée. Si, en matière de contrat hypothécaire, de telles indemnités correspondent en règle générale à la différence entre les intérêts normalement dus jusqu'à l'échéance du contrat et ceux engendrés par le placement de la somme prêtée jusqu'au terme du contrat,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w:t>
      </w:r>
    </w:p>
    <w:p>
      <w:r>
        <w:t>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articles33 al. 1 let. a LIFD,9 al. 2 let. a LHIDet 36 al. 1 let. aLCdiret qu'elle n'est dès lors pas déductible (Richner/Frei/Kaufmann, Handkommentar zum DBG, Zürich 2003, art. 33 no 15;Zweifel/Athanas, Kommentarzum schweizerischen Steuerrecht I/2a,b, 2eéd.,Bâle 2008, art. 33 no 9a;Locher,Kommentar zum DBG,art. 33 no 3; VGer LU 17.02.1998, StE 1998 B27.2 N 20).</w:t>
      </w:r>
    </w:p>
    <w:p>
      <w:r>
        <w:t>5.La décision entreprise nest ainsi pas critiquable et doit être confirmée, ce qui conduit au rejet du recours, sous suite de frais et sans dépens.</w:t>
      </w:r>
    </w:p>
    <w:p>
      <w:r>
        <w:t>Par ces motifs,la Cour de droit public</w:t>
      </w:r>
    </w:p>
    <w:p>
      <w:r>
        <w:t>1.Rejette le recours</w:t>
      </w:r>
    </w:p>
    <w:p>
      <w:r>
        <w:t>2.Met à la charge de la recourante les frais de la cause par 770 francs, montant couvert par son avance de frais.</w:t>
      </w:r>
    </w:p>
    <w:p>
      <w:r>
        <w:t>Neuchâtel, le 1er octobre 2013</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a.1</w:t>
      </w:r>
    </w:p>
    <w:p>
      <w:r>
        <w:t>les intérêts passifs privés à concurrence du rendement imposable de la fortune au sens des art. 7 et 7a, augmenté d'un montant de 50 000 francs;</w:t>
      </w:r>
    </w:p>
    <w:p>
      <w:r>
        <w:t>b.2</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d.3</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jusqu'à concurrence d'un montant déterminé;</w:t>
      </w:r>
    </w:p>
    <w:p>
      <w:r>
        <w:t>f.</w:t>
      </w:r>
    </w:p>
    <w:p>
      <w:r>
        <w:t>les primes et cotisations versées en vertu de la réglementation sur les allocations pour perte de gain et des dispositions sur l'assurance-chômage et l'assurance-accidents obligatoire;</w:t>
      </w:r>
    </w:p>
    <w:p>
      <w:r>
        <w:t>g.</w:t>
      </w:r>
    </w:p>
    <w:p>
      <w:r>
        <w:t>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w:t>
      </w:r>
    </w:p>
    <w:p>
      <w:r>
        <w:t>les frais provoqués par la maladie et les accidents du contribuable ou d'une personne à l'entretien de laquelle il subvient, lorsque le contribuable supporte lui-même ces frais et que ceux-ci excèdent une franchise déterminée par le droit cantonal;</w:t>
      </w:r>
    </w:p>
    <w:p>
      <w:r>
        <w:t>hbis.5les frais liés au handicap du contribuable ou d'une personne à l'entretien de laquelle il subvient, lorsque le contribuable ou cette personne est handicapé au sens de la loi du 13 décembre 2002 sur l'égalité pour les handicapés6et que le contribuable supporte lui-même les frais;</w:t>
      </w:r>
    </w:p>
    <w:p>
      <w:r>
        <w:t>i.7</w:t>
      </w:r>
    </w:p>
    <w:p>
      <w:r>
        <w:t>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w:t>
      </w:r>
    </w:p>
    <w:p>
      <w:r>
        <w:t>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l.8</w:t>
      </w:r>
    </w:p>
    <w:p>
      <w:r>
        <w:t>les cotisations et les versements à concurrence d'un montant déterminé par le droit cantonal en faveur d'un parti politique, à l'une des conditions suivantes:</w:t>
      </w:r>
    </w:p>
    <w:p>
      <w:r>
        <w:t>1.</w:t>
      </w:r>
    </w:p>
    <w:p>
      <w:r>
        <w:t>être inscrit au registre des partis conformément à l'art. 76ade la loi fédérale du 17 décembre 1976 sur les droits politiques9,</w:t>
      </w:r>
    </w:p>
    <w:p>
      <w:r>
        <w:t>2.</w:t>
      </w:r>
    </w:p>
    <w:p>
      <w:r>
        <w:t>être représenté dans un parlement cantonal,</w:t>
      </w:r>
    </w:p>
    <w:p>
      <w:r>
        <w:t>3.</w:t>
      </w:r>
    </w:p>
    <w:p>
      <w:r>
        <w:t>avoir obtenu au moins 3 % des voix lors des dernières élections au parlement d'un canton;</w:t>
      </w:r>
    </w:p>
    <w:p>
      <w:r>
        <w:t>m.10</w:t>
      </w:r>
    </w:p>
    <w:p>
      <w:r>
        <w:t>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suivante:11</w:t>
      </w:r>
    </w:p>
    <w:p>
      <w:r>
        <w:t>a.</w:t>
      </w:r>
    </w:p>
    <w:p>
      <w:r>
        <w:t>le Département fédéral des finances détermine en collaboration avec les cantons dans quelle mesure les investissements destinés à économiser l'énergie et à ménager l'environnement peuvent être assimilés à des frais d'entretien;</w:t>
      </w:r>
    </w:p>
    <w:p>
      <w:r>
        <w:t>b.</w:t>
      </w:r>
    </w:p>
    <w:p>
      <w:r>
        <w:t>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LF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LF du 13 déc. 2002 sur l'égalité pour les handicapés, en vigueur depuis le 1erjanv. 2005 (RO20034487;FF20011605).5Introduite par le ch. 3 de l'annexe à la LF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Commission de rédaction de l'Ass. féd. (art. 58, al. 1, LParl; RS HYPERLINK "http://www.bk.admin.ch/ch/f/rs/c171_10.html" ).11Nouvelle teneur selon le ch. I 2 de la LF du 3 oct. 2008 sur le traitement fiscal des frais de remise en état des immeubles, en vigueur depuis le 1erjanv. 2010 (RO20091515;FF200775017517).</w:t>
      </w:r>
    </w:p>
    <w:p>
      <w:r>
        <w:t>1Sont déduits du revenu:</w:t>
      </w:r>
    </w:p>
    <w:p>
      <w:r>
        <w:t>a.2</w:t>
      </w:r>
    </w:p>
    <w:p>
      <w:r>
        <w:t>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w:t>
      </w:r>
    </w:p>
    <w:p>
      <w:r>
        <w:t>les primes et cotisations versées en vertu de la réglementation sur les allocations pour perte de gain, des dispositions sur l'assurance-chômage et l'assurance-accidents obligatoire;</w:t>
      </w:r>
    </w:p>
    <w:p>
      <w:r>
        <w:t>g.</w:t>
      </w:r>
    </w:p>
    <w:p>
      <w:r>
        <w:t>les versements, cotisations et primes d'assurances-vie, d'assurances maladie et d'assurances accidents qui ne tombent pas sous le coup de la let. f, ainsi que les intérêts des capitaux d'épargne du contribuable et des personnes à l'entretien desquelles il pourvoit, jusqu'à concurrence d'un montant global de:</w:t>
      </w:r>
    </w:p>
    <w:p>
      <w:r>
        <w:t>3200 francs6pour les personnes mariées vivant en ménage commun,</w:t>
      </w:r>
    </w:p>
    <w:p>
      <w:r>
        <w:t>1600 francs7pour les autres contribuables;</w:t>
      </w:r>
    </w:p>
    <w:p>
      <w:r>
        <w:t>ces montants sont augmentés de moitié pour les contribuables qui ne versent pas de cotisations selon les let. d et e.</w:t>
      </w:r>
    </w:p>
    <w:p>
      <w:r>
        <w:t>Ils sont augmentés de 600 francs8pour chaque enfant ou personne nécessiteuse pour lesquels le contribuable peut faire valoir la déduction prévue à l'art. 35, al. 1, let. a ou b;</w:t>
      </w:r>
    </w:p>
    <w:p>
      <w:r>
        <w:t>h.9</w:t>
      </w:r>
    </w:p>
    <w:p>
      <w:r>
        <w:t>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hbis.10</w:t>
      </w:r>
    </w:p>
    <w:p>
      <w:r>
        <w:t>les frais liés au handicap du contribuable ou d'une personne à l'entretien de laquelle il subvient lorsque le contribuable ou cette personne est handicapé au sens de la loi du 13 décembre 2002 sur l'égalité pour les handicapés11et que le contribuable supporte lui-même les frais;</w:t>
      </w:r>
    </w:p>
    <w:p>
      <w:r>
        <w:t>i.12</w:t>
      </w:r>
    </w:p>
    <w:p>
      <w:r>
        <w:t>les cotisations et les versements à concurrence d'un montant de 10 100 francs en faveur d'un parti politique, à l'une des conditions suivantes:</w:t>
      </w:r>
    </w:p>
    <w:p>
      <w:r>
        <w:t>1.</w:t>
      </w:r>
    </w:p>
    <w:p>
      <w:r>
        <w:t>être inscrit au registre des partis conformément à l'art. 76ade la loi fédérale du 17 décembre 1976 sur les droits politiques13,</w:t>
      </w:r>
    </w:p>
    <w:p>
      <w:r>
        <w:t>2.</w:t>
      </w:r>
    </w:p>
    <w:p>
      <w:r>
        <w:t>être représenté dans un parlement cantonal,</w:t>
      </w:r>
    </w:p>
    <w:p>
      <w:r>
        <w:t>3.</w:t>
      </w:r>
    </w:p>
    <w:p>
      <w:r>
        <w:t>avoir obtenu au moins 3 % des voix lors des dernières élections au parlement d'un canton.</w:t>
      </w:r>
    </w:p>
    <w:p>
      <w:r>
        <w:t>2Lorsque les époux vivent en ménage commun et exercent chacun une activité lucrative, 50 % du produit de l'activité lucrative la moins rémunérée sont déduits, mais au moins 7400 francs et au plus 12 200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9200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l'art. 6 al. 3 de l'O du DFF du 22 sept. 2011 sur la progression à froid, en vigueur depuis le 1erjanv. 2012 (RO20114503).13RS161.114Nouvelle teneur selon l'art. 3 al. 1 de l'O du DFF du 22 sept. 2011 sur la progression à froid, en vigueur depuis le 1erjanv. 2012 (RO20114503).15Nouvelle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(RO2010455;FF20094237). Nouvelle teneur selon l'art. 3 al. 2 de l'O du DFF du 22 sept. 2011, en vigueur depuis le 1erjanv. 2012 (RO20114503).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