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CDP.2012.78 vom 3. Juli 2012</w:t>
      </w:r>
    </w:p>
    <w:p>
      <w:r>
        <w:t>NE Tribunal cantonal, 2012-07-03, FR</w:t>
      </w:r>
    </w:p>
    <w:p>
      <w:r>
        <w:rPr>
          <w:b/>
        </w:rPr>
        <w:t xml:space="preserve">Quelle: </w:t>
      </w:r>
      <w:r>
        <w:t>https://mcp.opencaselaw.ch/entscheid/ne_gerichte_CDP.2012.78</w:t>
      </w:r>
    </w:p>
    <w:p>
      <w:r>
        <w:t>FR: NE_GERICHTE CDP.2012.78 du 3 juillet 2012</w:t>
      </w:r>
    </w:p>
    <w:p>
      <w:r>
        <w:t>IT: NE_GERICHTE CDP.2012.78 del 3 luglio 2012</w:t>
      </w:r>
    </w:p>
    <w:p>
      <w:pPr>
        <w:pStyle w:val="Heading2"/>
      </w:pPr>
      <w:r>
        <w:t>Erwägungen</w:t>
      </w:r>
    </w:p>
    <w:p>
      <w:r>
        <w:rPr>
          <w:b/>
        </w:rPr>
        <w:t>E. 1</w:t>
      </w:r>
    </w:p>
    <w:p>
      <w:r>
        <w:t>a) Selon l'article 44 al. 1 LCMP , qui déroge à l'article 40 al. 1 LPJA , le recours dirigé contre une décision dans le domaine des marchés publics n'a pas d'effet suspensif. Sur demande, le Tribunal cantonal peut toutefois l'accorder pour autant que le recours paraisse suffisamment fondé et qu'aucun intérêt public ou privé prépondérant ne s'y oppose (art. 44 al. 2 LCMP). L'article 44 LCMP est conforme à l'article 17 al. 1 et 2 AIMP (cf. art.3 AIMP). b) S'agissant de l'effet suspensif, le Tribunal administratif – auquel a succédé la Cour de droit public du Tribunal cantonal – a retenu que si un examen prima facie ne permettait pas de faire un pronostic sur l’issue probable du litige au fond, le recours ne pouvant être considéré d'entrée de cause comme totalement dépourvu de chances de succès, le sort de la requête d'effet suspensif dépendait de la balance des intérêts publics et privés en présence et du principe de proportionnalité (décisions des 07.12.2006 [ TA.2006.340 ] –non publiée, 19.07.2006 [TA.2006.206] , 12.07.2006 [TA.2006.194] – non publiée et 12.06.2003 [TA.2003.179] ). Il a dans un premier temps considéré qu'il y avait lieu, lorsque aucune des parties ne pouvait faire valoir des circonstances particulières autres que leur intérêt habituel respectif dans ce domaine, soit effectuer les travaux le plus vite possible d'un côté et préserver ses chances de se voir attribuer le marché de l'autre, de s'en tenir au principe légal selon lequel le recours n'a pas d'effet suspensif (décision du 05.09.2002 [TA.2002.176] et les références citées). Infléchissant sa jurisprudence pour tenir compte d’une partie de la doctrine, il a dans un deuxième temps retenu que lorsque l'adjudicateur ne démontrait pas à satisfaction de droit que son intérêt à l’exécution immédiate de la décision d’adjudication était supérieur à celui du recourant à une protection juridictionnelle effective, la préservation des chances de celui-ci d'obtenir éventuellement le marché devait l'emporter et l'effet suspensif être octroyé à son recours (décisions des 07.12.2006 [TA.2006.340] –non publiée, 19.07.2006 [TA.2006.206] , 12.07.2006 [TA.2006.194] –non publiée , 11.02.2004 [TA.2004.15] et 12.06.2003 [TA.2003.179] ). En revanche, lorsque l’exécution immédiate était justifiée par un intérêt public manifeste, l'octroi de l'effet suspensif était refusé même si l'urgence invoquée par l'adjudicateur aurait pu être évitée par une planification des travaux qui tienne compte des retards éventuels liés à une procédure de recours (décisions des 20.01.2006 [TA.2005.370] –non publiée, 20.08.2004 [TA.2004.189] et 08.06.2004 [TA.2004.109] ; cf. sur l'évolution de la jurisprudence en matière d'effet suspensif, décision du 09.07.2010 [TA.2010.180] ). La Cour de céans a retenu que la requête d'effet suspensif devait être examinée à la lumière des récents développements de la jurisprudence fédérale (décision non –publiée du 05.08.2008 [TA. 2008.222 ] cons. 2b). c) Selon la jurisprudence du Tribunal fédéral, si l'article 17 AIMP exclut tout effet suspensif automatique du recours et formule de façon positive la condition relative au sort du recours, cela ne signifie cependant pas que l'effet suspensif ne puisse être prononcé qu'exceptionnellement. Il faut toutefois tenir compte de la volonté des cantons concordataires qui ont voulu éviter qu'en raison d'un effet suspensif automatique du recours les soumissionnaires ne disposent d'un moyen de pression important, paralysant le cas échéant l'activité des pouvoirs adjudicateurs (arrêts du TF des 26.02.2008 [2D_130/2007] cons. 2.1 et 06.09.2002 [2P.161/2002] cons. 2.1) . Bénéficiant d'une certaine liberté d'appréciation, l'autorité de recours compétente se fonde en général sur les documents qui figurent au dossier, sans avoir à ordonner des compléments de preuve. Elle se limite donc à un examen prima facie de l'affaire. D ans son appréciation, les prévisions sur le sort du procès au fond n'entrent en considération que si elles ne font pas de doute ( ATF 117 V 185 cons. 2b; arrêts du TF des 26.02.2008 [2D_130/2007] cons. 2.2 et les références citées, 29.05.2006 [2P.103/2006] cons. 4.2.1 et 06.09.2002 [2P.161/2002] cons. 2.1; cf. également arrêt du TF du 15.06.2007 [2C_131/2007] ). L 'effet suspensif ne doit cependant pas être accordé de manière systématique si le recours a des chances de succès. Dans la pesée des intérêts prévue à l'article 17 AIMP – tout comme à l'article 44 LCMP – il faut en particulier prendre en considération le fait que le recours contre une décision dans la procédure de soumission n'a, en principe, pas d'effet suspensif. De cette réglementation particulière sur l'effet suspensif, le Tribunal fédéral déduit qu'il convient de reconnaître d'emblée un poids considérable ("erheblich") à l'intérêt public à une exécution aussi rapide que possible de la décision d'adjudication (arrêts du TF des 29.05.2006 [2P.103/2006] c ons.4.2.1 et 06.09.2002 [2P.165/2002] cons.2.2.2 ). Il estime qu'il y a corrélation entre le poids considérable accordé à l'intérêt public d'une part et le fait que, dans la procédure de soumission, la constatation de l'illégalité éventuelle de la décision d'adjudication peut encore être demandée après la conclusion du contrat d'autre part. Cette particularité de procédure, qui facilite l'obtention de dommages-intérêts, mêmes si ceux-ci ne compensent pas le désavantage d'une conclusion illicite du contrat, souligne l'importance qui doit être accordée à l'intérêt à une passation rapide du marché par rapport à l'intérêt à une passation du marché conforme à la loi. Même si différents auteurs émettent certaines réserves à cet égard, l'autorité de recours cantonale doit de toute façon accorder une importance particulière à l'intérêt public à une rapide mise en œuvre de la décision d'adjudication lorsqu'elle statue sur l'effet suspensif (arrêt du TF du 29.05.2006 [2P.103/2006] c ons.4.2.1). Le Tribunal fédéral a jugé que les motifs invoqués par la partie recourante pour empêcher la signature du contrat pourraient être invoqués dans n'importe quelle procédure d'adjudication et ne constituaient pas à eux seuls des motifs sérieux justifiant l'octroi de l'effet suspensif (arrêt du TF du 15.06.2007 [2C_131/2007] ). Quant au Tribunal administratif fédéral, il a progressivement adapté sa pratique à celle du Tribunal fédéral ( Dubey , La pratique judiciaire depuis 2006, in : Marchés publics 2008 no 60 ss, p.403 ss). Il a ainsi rejeté une requête d'effet suspensif après avoir constaté que l'intérêt public à une exécution aussi rapide que possible de la décision d'adjudication, dont le report pouvait entraîner des frais importants, l'emportait sur l'intérêt privé du recourant dont les chances de succès du recours apparaissaient aléatoires (décision incidente du 06.12.2007 [B-5838/2007] cons. 3.4 et 7 in fine, publié in : ATAF 2008/7).</w:t>
      </w:r>
    </w:p>
    <w:p>
      <w:r>
        <w:rPr>
          <w:b/>
        </w:rPr>
        <w:t>E. 2</w:t>
      </w:r>
    </w:p>
    <w:p>
      <w:r>
        <w:t>a) En l'espèce, les recourantes contestent sur le fond, d'une part, que la variante du tiers intéressé soit considérée comme une variante d'exécution recevable, estimant qu'il s'agirait en fait d'une variante de projet non admissible, et, d'autre part, les points attribués par le pouvoir adjudicateur pour les sous-critères AD 2 ("rapport technique"), AD 3 ("programme des travaux"), AD 4 ("organisation spécifique au chantier"), AD 5 ("plan des installations de chantier"), AD 6 ("références du groupement dans le domaine des tunnels avec avancement en rocher") et AD 11 ("PE partiel de l'entrepreneur"). Elles invoquent également une violation du principe de l'égalité de traitement entre soumissionnaires. b) A moins que cette faculté n'ait été expressément exclue par l'appel d'offres, l'offre peut comporter des variantes, à côté de l'offre de base (art. 22 al. 3 LCMP ). Les variantes sont examinées séparément (art. 29 al. 4 LCMP ). Selon la jurisprudence, le pouvoir adjudicateur peut imposer des variantes prédéfinies, interdire les variantes, les restreindre, en particulier en leur imposant des contraintes sous la forme d'exigences minimales à respecter impérativement, ou n'émettre aucune réserve en laissant les soumissionnaires totalement libres.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 RJN 2011, p. 421 , cons. 4a, JAAC 65.78 cons. 3a). La conformité des offres, respectivement des variantes, aux conditions de l'appel d'offres constitue un critère préalable d'adjudication. Lorsque l'offre est incomplète ou ne correspond pas aux conditions de l'appel d'offres, elle doit en principe être exclue (arrêt du Tribunal administratif [GE] du 21.09.2010 [ATA/648/2010] cons. 6). L'adéquation des variantes par rapport à l'objet du marché est dès lors vérifiée dans le cadre de l'épuration des offres. Une variante libre qui, du fait de ses caractéristiques techniques, ne remplit pas l'une des deux conditions susmentionnées doit être écartée comme irrégulière (JAAC 65.78 cons. 3a). Le pouvoir adjudicateur dispose à cet égard d'un large pouvoir d'appréciation, notamment lorsqu'il s'agit de déterminer si une variante correspond ou non aux exigences minimales de la soumission (DC 2003, p. 145-150, S27 note). Par ailleurs, les mêmes règles sont applicables à l'évaluation des offres de base et à celle des variantes. Le pouvoir adjudicateur doit, en toute hypothèse, respecter, à tous les stades tant le principe de l'égalité de traitement des soumissionnaires que celui de la transparence. Si la phase d'épuration révèle qu'une variante n'est pas fonctionnellement équivalente aux spécifications techniques de l'offre de base ou à des exigences techniques minimales impératives formulées dans le cahier des charges, la variante en cause doit être exclue comme non conforme à l'objet du marché. S'il ressort au contraire de la phase d'épuration qu'une variante, tout en étant adéquate par rapport à l'objet du marché, semble qualitativement moins bonne qu'une offre de base déposée, l'évaluation de la variante doit être poursuivie au regard des critères d'adjudication publiés en vertu des principes de l'égalité de traitement et de la transparence. Une variante ne pourra dès lors obtenir l'adjudication du marché que si elle remplit les critères d'adjudication mieux que toutes les autres offres de base et variantes déposées (JAAC 65.78 cons. 3a; sur la problématique de la variante dans le domaine des marchés publics, cf. RJN 2011, p. 421 , cons. 4a). c) En l'occurrence, la variante du tiers intéressé concerne l'excavation de la section du tunnel avec un découpage différent (réalisation de l'excavation non pas en deux phases "60 % calotte / 40 % stross", mais en deux phases "50 % noyau / 50 % alésage"), la suppression de la piste de chantier en calotte (rendue inutile par la subdivision différente du profil d'excavation), l'utilisation de fibres polypropylènes en lieu et place de fibres métalliques dans le béton projeté, respectivement en lieu et place des treillis d'armature, ainsi que la suppression de la couche de support d'étanchéité en gunite (rendue inutile par l'utilisation de fibres polypropylènes dans le béton projeté de revêtement). S'agissant de l'adéquation de la variante susdite par rapport à l'objet du marché, le rapport d'adjudication se limite, d'une part, à indiquer que cette variante n'est clairement pas une variante de projet, mais constitue une variante d'exécution. D'autre part, il mentionne que concernant le phasage de l'excavation, s'il en résulte un avancement de la section complète, l'excavation est divisée en deux phases de tir à l'explosif distinctes, et qu'il ne s'agit pas d'une excavation en pleine section, de sorte que la variante du tiers intéressé ne peut être qualifié de non recevable, puisqu'elle respecte les conditions particulières. Cette motivation est par trop succincte, ce d'autant plus que le groupe d'évaluation des offres, bien que concluant à l'acceptation de la variante du tiers intéressé, relevait, lors de sa séance du 20 décembre 2011, que si cette variante n'était pas à proprement parler une variante de projet, au sens des conditions particulières, l'avancement en pleine section qui se cachait derrière l'était, puisque l'excavation en pleine section était formellement interdite par le projet. Dans ces conditions, un examen prima facie de l'affaire ne permet pas d'exclure que la variante du tiers intéressé soit une variante non recevable, de sorte que le recours n'apparaît pas d'emblée manifestement dépourvu de chances de succès. En outre, s'il est vrai que le pouvoir adjudicateur dispose, en ce qui concerne les marchés publics, d'une grande liberté d'appréciation dans le choix des critères d'aptitude et d'adjudication, des moyens de preuve requis ainsi que dans la pondération des différents critères d'adjudication (ATF 125 II 86 cons. 6; JAAC 68.119 cons. 4d/aa; RJN 2009, p. 265 , cons. 5b et les références citées; Galli/Moser/Lang, Praxis des öffentlichen Beschaffungsrechts, 2003, no 284 et 403), il n'en demeure pas moins que, au regard de la faible différence de points (5 points) entre l'offre des recourantes et la variante du tiers intéressé, un examen prima facie ne permet pas de considérer le recours comme, d'entrée de cause, totalement dépourvu de chances de succès. La modification de l'une ou l'autre des six notes contestées par les recourantes, qui ne peut, sur la base d'un examen prima facie, être exclue avec suffisamment de certitude, pourrait en effet être de nature à changer le classement final.</w:t>
      </w:r>
    </w:p>
    <w:p>
      <w:r>
        <w:rPr>
          <w:b/>
        </w:rPr>
        <w:t>E. 3</w:t>
      </w:r>
    </w:p>
    <w:p>
      <w:r>
        <w:t>a) S'agissant de la balance des intérêts en présence, on relèvera que l'intérêt des recourantes réside dans la possibilité d'obtenir l'adjudication et d'exécuter les prestations qui font l'objet du marché litigieux. Il s'agit ainsi d'intérêts financiers et commerciaux auxquels vient s'ajouter l'intérêt public à une protection juridique efficace. b) Pour sa part, le pouvoir adjudicateur fait valoir la sécurité du trafic, compte tenu du danger que représente le risque de chutes de pierres sur la route principale H10, plus précisément sur la zone dite du "virage de la mort" entre Fleurier et les Verrières. A cet égard, l'intimé indique que les travaux préliminaires à la construction du tunnel du Bois des Rutelins, réalisés en 2010 et 2011, n'ont pas permis de stabiliser l'ensemble des parois rocheuses, de sorte que le risque de chutes de pierres serait bien réel. Il relève également que les ouvrages de soutènement de la route principale H10 sont anciens et mis à dure épreuve par le passage constant de la circulation, plus particulièrement des nombreux poids lourds. Selon le pouvoir adjudicateur, les risques liés à cette situation ne sont pas à négliger, de sorte que les travaux ici en cause devraient pouvoir être faits rapidement. S'il est vrai que l'intérêt public, dont entend se prévaloir l'intimé, à savoir la sécurité routière et, partant, la protection de la vie et de l'intégrité corporelle des usagers de la route, peut apparaître comme prépondérant, il n'en demeure pas moins que les explications fournies par le pouvoir adjudicateur ne sont pas documentées. En effet, aucune analyse des risques entraînés par l'état actuel de la route principale H10, plus précisément de la zone dite du "virage de la mort" entre Fleurier et les Verrières, sur la sécurité des usagers de la route ne ressort des pièces en main de la Cour de céans. Seul résulte du dossier de soumission que le projet du tunnel du Bois des Rutelins, qui se situe sur la route principale H10 entre le Haut de la Tour et Fleurier, permettrait d'éviter le "virage de la Mort" qualifié de très dangereux pour les usagers de la route actuelle. Cette appréciation, qui n'est pas étayée par une quelconque documentation, ne permet pas de démontrer clairement que ce tronçon de la H10 présenterait de sérieux risques à très court terme, ni en quoi consisteraient ceux-ci. De même, les éléments avancés par l'intimé n'apparaissent pas comme étant d'une envergure telle que la sécurité des usagers ne serait pas assurée. A cet égard, on relèvera que, dans le cadre des travaux préliminaires à la construction du tunnel du Bois des Rutelins, réalisés en 2010 et 2011, les parois rocheuses de la zone concernée ont été stabilisées, afin de sécuriser la route H10 existante et les deux futurs portails du tunnel, avec la mise en place, au portail Est, d'une barrière en filets de câble de type Geobrugg, et la stabilisation de plusieurs blocs de rocher instables. Compte tenu de ces éléments, on ne saurait suivre le pouvoir adjudicateur dans son appréciation, qui – comme déjà dit – ne repose notamment pas sur une expertise des risques que le tronçon entre le Haut de la Tour et Fleurier, dans son état actuel, présenterait pour la sécurité des usagers de la route. c) Le pouvoir adjudicateur relève également le problème de la valorisation des matériaux excavés. Il indique que le prix des matériaux achetés par les entreprises recourantes ou adjudicataires est un élément important du prix final de l'ouvrage, puisqu'il est déduit du prix de l'ouvrage un certain montant pour l'achat par les sociétés des matériaux excavés. Or, l'intimé mentionne que l'offre soumise par les entreprises n'est valable que pour une durée de douze mois. Passé ce délai les sociétés ne seraient plus tenues de respecter les prix proposés, de sorte que la valeur de rachat des matériaux excavés pourrait varier de façon importante en fonction des disponibilités et des besoins des entreprises. On rappellera à cet égard que, selon la jurisprudence, des impératifs de nature financière ne relèvent pas de la notion d'intérêt public, bien qu'ils puissent néanmoins être pris en compte, eu égard au principe de la proportionnalité, dans la balance générale des intérêts en cause. Il appartient au pouvoir adjudicateur de tenir compte de manière raisonnable de l'hypothèse d'un recours dans la planification du marché et de ne pas créer lui-même une situation d'urgence qui rendrait illusoire toute demande d'effet suspensif (Droit de la construction 4/2001, p.155 no S38 et la note de Esseiva; Zufferey, La jurisprudence récente et les grandes nouveautés en droit des marchés publics, in Journées suisses du droit de la construction 2003, p.396 et les références).</w:t>
      </w:r>
    </w:p>
    <w:p>
      <w:r>
        <w:rPr>
          <w:b/>
        </w:rPr>
        <w:t>E. 4</w:t>
      </w:r>
    </w:p>
    <w:p>
      <w:r>
        <w:t>Pour l'ensemble des motifs qui précèdent et face à un recours dont les chances de succès n'apparaissent pas d'emblée aléatoires, on ne saurait admettre que l'intérêt public à une exécution aussi rapide que possible de la décision d'adjudication, dont le report pourrait entraîner des frais importants, est prépondérant. Au contraire, il convient de retenir que l'intérêt des recourantes à bénéficier d'une protection juridictionnelle effective doit l'emporter. Il y a ainsi lieu d'accorder l'effet suspensif au recours de X1 SA - X2 SA. Il sera par ailleurs statué d'office (art. 14 et 43 LPJA ) par décision séparée sur la question, soulevée par les recourantes, du conflit d'intérêts éventuel dans la représentation professionnelle de l'intimé et de la tierce intéressée.</w:t>
      </w:r>
    </w:p>
    <w:p>
      <w:r>
        <w:rPr>
          <w:b/>
        </w:rPr>
        <w:t>E. 5</w:t>
      </w:r>
    </w:p>
    <w:p>
      <w:r>
        <w:t>Les frais et dépens de la présente décision suivront le sort de la procédure au fond.</w:t>
      </w:r>
    </w:p>
    <w:p>
      <w:r>
        <w:rPr>
          <w:b/>
        </w:rPr>
        <w:t>E. 20</w:t>
      </w:r>
    </w:p>
    <w:p>
      <w:r>
        <w:t>décembre 2011 du groupe d'évaluation des offres, dont le libellé, sorti de son contexte, peut certes prêter à confusion  un avancement en pleine section ne se cache pas derrière la variante de l'adjudicataire. Comme exposé ci-avant, celle-ci propose un avancement en section divisée, soit un abattage en deux phases distinctes (50 % noyau / 50 % alésage), de sorte qu'elle ne saurait être confondue avec une excavation du tunnel à pleine section à l'explosif, expressément considérée comme une variante de projet non recevable aupoint 261.4 des conditions particulières du dossier de soumission de l'appel d'offres. Par ailleurs si les normes SIA, notamment lanorme SIA 198, définissent le type d'excavation en fonction de la manière de subdiviser la section d'excavation en étapes distinctes d'abattage (excavation à pleine section ou à section subdivisée), ainsi que la succession de ces étapes dans l'excavation de la section, elles ne donnent pas d'indication sur le séquençage de ces étapes sur la longueur du tunnel. Dans ces conditions, on ne saurait suivre les recourantes lorsqu'elles prétendent que la variante retenue correspondrait à un avancement en pleine section avec minage retardé par secteur.</w:t>
      </w:r>
    </w:p>
    <w:p>
      <w:r>
        <w:t>bb) Quant au béton projeté en lien avec les travaux souterrains, lesconditions particulières du dossier de soumission de l'appel d'offresindiquent que le devis descriptif est basé sur la mise en uvre des bétons projetés par voie humide avec treillis ou fibres.A cet égard, la notice du 19 mars 2012 du groupe d'évaluation des offres précise, d'une part, que le béton de soutènement projeté contre la surface d'excavation est renforcé, soit de fibres, soit de treillis métalliques, afin de faciliter son accrochage ainsi que sa résistance et, d'autre part, que dans le cas du tunnel du Bois des Rutelins, le treillis peut être remplacé par des fibres. Ce document explique également que le projet officiel prévoit 50 % du soutènement avec treillis et 50 % avec fibres de manière à disposer de prix concurrentiels pour les solutions les plus vraisemblablement mises en uvre. Contrairement à l'opinion des recourantes, cette notice ne saurait être considérée comme ayant été établie pour les besoins de la cause. Elle vise simplement à expliciter, d'un point de vue technique, les considérations ressortant du rapport d'adjudication, de sorte qu'elle peut être prise en compte dans la résolution de la présente contestation.</w:t>
      </w:r>
    </w:p>
    <w:p>
      <w:r>
        <w:t>La variante propose l'utilisation, en lieu et place de fibres métalliques, de fibres en polypropylène dans le béton projeté, car celles-ci offrent les avantages suivants : (i) meilleure homogénéité du mélange avec le béton (les fibres polypropylènes étant plus fines et plus légères, il y en a davantage que si elles étaient en métal et elles se répartissent mieux); (ii) meilleure résistance du béton fibré (la capacité de travail des fibres polypropylènes étant supérieure à celle des fibres en métal); (iii) limitation du bourrage du mélange dans les conduites de pompage; (iv) limitation de l'impact sur le rebond (lors de la projection du béton contre la paroi excavée); (v) rendu de surface "barbu", mais non abrasif et permettant directement la pose d'un lé d'étanchéité). Dans sa notice du 19 mars 2012, le groupe d'évaluation des offres indique que les fibres en polypropylène ont toutefois l'inconvénient, comme elles sont très légères, de voler un peu partout et d'encrasser les filtres des ventilateurs, ainsi que les bassins de décantation des eaux de chantier.</w:t>
      </w:r>
    </w:p>
    <w:p>
      <w:r>
        <w:t>Cela étant précisé, il y a lieu de relever que le dossier d'appel d'offres ne pose pas d'exigences spécifiques quant aux qualités des fibres, si ce n'est au travers des propriétés des bétons utilisés pour les travaux en souterrain et à ciel ouvert décrites dans les conditions particulières, du type de fibres en acier ressortant du devis descriptif, ainsi que de la liste des essais minimaux du béton prescrits par le programme de contrôle du maître de l'ouvrage. S'agissant des exigences sur la qualité des bétons mis en uvre, le groupe d'évaluation des offres considère que les fibres polypropylènes permettent de répondre à ces exigences aussi bien que les fibres en métal. Ledit groupe relève également que les fibres en polypropylène sont non seulement équivalentes aux fibres en acier, décrites dans le devis descriptif, quant à l'usage avec le béton projeté, mais qu'elles sont supérieures en matière de résistance du composite béton fibré. Le groupe d'évaluation des offres précise encore qu'il a été demandé aux soumissionnaires de procéder à différents essais, dont en particulier des essais de flexion sur dalle carrée. Or, pour ce genre d'essais  important en travaux souterrain, puisque de cette résistance dépend une part importante de la capacité de la coque de béton projeté d'assurer son rôle de soutènement (protection, sécurité)  le béton projeté renforcé de fibres polypropylènes s'avère plus performant que celui renforcé par des fibres métalliques et atteint aussi plus facilement les exigences de la norme. L'appréciation faite par le groupe d'évaluation des offres, lequel est composé d'ingénieurs civils et de spécialistes du domaine, n'est infirmée par aucun élément au dossier. Il convient donc de s'y tenir. Dans ces conditions, il y a lieu d'admettre que, contrairement à l'opinion des recourantes, l'utilisation de fibres en polypropylène en lieu et place de fibres métalliques ne constitue pas un changement de la qualité des matériaux mis en uvre  correspondant à une variante de projet non admissible  mais un changement du type de produit.Au final, le revêtement en béton projeté contre la paroi excavée aura, quant aux exigences requises, les mêmes caractéristiques fonctionnelles que sil avait été fabriqué avec du béton projeté renforcé par des fibres métalliques ou par un treillis.</w:t>
      </w:r>
    </w:p>
    <w:p>
      <w:r>
        <w:t>d) L'excavation, sur des longueurs partielles (volées), d'un noyau puis à partir de celui-ci de l'alésage, de même que lutilisation de béton projeté renforcé de fibres polypropylènes constituent de toute évidence des procédés et technologies novateurs, dont lintimé pourra profiter. Il est manifeste que lemploi de ces procédés, en particulier l'utilisation de fibres en polypropylène en lieu et place de fibres métalliques, voire de treillis, implique de sécarter sur certains points des postes mentionnés dans lappel doffres, qui partait notamment du principe que la prestation requise quant au revêtement en béton projeté contre la paroi excavée serait réalisée à l'aide de treillis ou de fibres métalliques. Toutefois, comme exposé ci-avant, on ne voit pas en quoi la variante ne répondrait pas aux exigences essentielles des documents d'appel d'offres, d'autant plus que le résultat final sera le même que sil est fait usage d'uneexcavation à l'explosif par demi-section de type B (calotte-stross)et/ou d'un renforcement du béton projeté par fibrés métalliques ou treillis. Aussi, au vu de la jurisprudence et de la doctrine pré-rappelées (cf. cons. 3 ci-avant), on doit admettre qu'il s'agit ici d'une variante d'exécution, et non pas de projet ou de conception.</w:t>
      </w:r>
    </w:p>
    <w:p>
      <w:r>
        <w:t>Pour le reste, il nest pas contesté que ladjudicataire a déposé une autre offre recevable basée sur une excavation à l'explosif par demi-section (calotte, stross, fondation), ainsi que sur une utilisation de treillis d'armature pour renforcer le béton projeté, ce qui permet dévaluer sa capacité concurrentielle. Cette offre a obtenu le3erang, juste derrière les recourantes. Il convient de souligner que la différence entre la variante et loffre de base est significative dun point de vue économique, mais également  même si cet élément n'a pas justifié de point supplémentaire à la variante dans l'évaluation du sous-critèreAD3 ("programme des travaux") au regard du gain de temps, soit un mois sur la fin des travaux. A cet égard, ainsi que le relève l'intimé  lequel, comme déjà dit, a fait appel, pour l'évaluation des offres, àdes ingénieurs civils et spécialistes du domaine la variante a été évaluée de manière détaillée et différenciée par le pouvoir adjudicateur, en particulier pour les sous-critères AD2 à AD4. L'annexe 5 du rapport d'adjudication en atteste, de même que l'annexe 10 de ce document qui, bien que ne comportant qu'une seule colonne pour le tiers intéressé, mentionne quels sous-critères se trouvent influencés par la variante. La variante ne s'écartant toutefois que sur quelques points spécifiques de l'offre de base, il est ressorti de l'évaluation distincte des sous-critères entre la solution de base et la variante une notation identique pour AD2 et AD3. Quant aux sous-critères AD4 à AD11, le grouped'évaluation des offres retient que ceux-ci ne sont pasinfluencés par la variante et, partant, que leur notation doit être identique à la solution de base. On rappellera encore que, dans le cadre de l'évaluation du sous-critère AD3, legroupe d'évaluation des offres admet que le gain d'un mois sur la fin des travaux entre la solution de base et la variante ne justifie pas un point supplémentaire, ce qui tend également à démontrer  si besoin est  que,contrairement à ce que semblent prétendre les recourantes, le fait que la variante et l'offre de base aient obtenu la même notation quant aux sous-critères AD2 à AD11 ne signifie nullement que l'intimé n'a pas procédé à une évaluation distincte de la variante, mais simplement qu'il a jugé que bien que la variante affecte certains de ces sous-critères, ceci ne lui permet pas de se distinguer. Le grief de violation des principes d'égalité de traitement entre soumissionnaires et de transparence soulevé dans ce cadre par les recourantes est ainsi mal fondé.</w:t>
      </w:r>
    </w:p>
    <w:p>
      <w:r>
        <w:t>S'agissant finalement de l'argumentation des recourantes, selon laquelle l'excavation noyau-alésage présenterait un risque, on rappellera que l'autorité adjudicatrice dispose d'un important pouvoir d'appréciation quant à la décision d'attribuer le marché à une offre de base ou à une variante et peut se décider, même au prix d'un certain risque, pour une nouvelle technologie dontl'efficaciténe serait pas établie par des connaissances scientifiques (cons. 3b ci-avant). Autrement dit, même si on admettait, comme le prétendent les recourantes, que le mode d'excavation proposé dans sa variante par le tiers intéressé présentait un risque certain  ce qui, comme on le verra ci-après, n'est pas le cas  cela n'était pas à même d'empêcher l'intimé de se décider pour cette solution. S'ilressort du dossier que le phasage de la variante semble être une première, sous cette forme, pour un tunnel excavé entièrement à l'explosif, la technique de l'alésage est en revanche couramment appliquée pour l'excavation de tunnels avec des moyens totalement ou partiellement mécanique. De plus, le phasage de la variante permet une meilleure maîtrise des vibrations que le projet officiel, puisqu'il réduit la section de la première phase de tir (50 % noyau au lieu de 60 % calotte), à savoir celle qui est déterminante du point de vue des ébranlements.La technique proposée dans la variante permet également une adaptation, le cas échéant, de la géométrie du noyau et, partant, des ébranlements. Il s'ensuit que, loin de comporter un risque plus important que l'excavation par demi-section (calotte-stross), l'excavationen deux phases, soit 50 % noyau et 50 % alésage, semble être mieux à même de maîtriser les risques liés aux vibrationsdans le massif rocheux et donc les ébranlements.</w:t>
      </w:r>
    </w:p>
    <w:p>
      <w:r>
        <w:t>e) Les exigences posées par la loi et la jurisprudence étant remplies, on doit admettre que la variante de l'adjudicataire pouvait être retenue, dautant que le pouvoir adjudicateur dispose dun large pouvoir dappréciation que lautorité de recours doit respecter. Les griefs tendant à la non-recevabilité de la variante du tiers intéressé doivent dès lors être rejetés.Le dossier tel que constitué permettant à la Cour de céans de statuer en l'état, il n'est pas nécessaire d'ordonner d'autres mesures d'instruction.</w:t>
      </w:r>
    </w:p>
    <w:p>
      <w:r>
        <w:t>5.a) Les recourantes contestent égalementl'évaluation des critères d'adjudication, plus spécifiquement des sous-critères suivants : (AD2) "rapport technique", (AD3) "programme des travaux", (AD4) "organisation spécifique au chantier", (AD5) "plan des installations de chantier", (AD6) "références du groupement dans le domaine des tunnels avec avancement en rocher" et (AD11) "PEpartiel de l'entrepreneur".</w:t>
      </w:r>
    </w:p>
    <w:p>
      <w:r>
        <w:t>b) S'agissant du sous-critère AD2, contesté pour la première fois dans leurs observations du 5 avril 2012, les recourantes reprochent à l'autorité adjudicatrice de leur avoir attribué arbitrairement, quant au sous-sous-critère 4 relatif aux destinations et utilisation des matériaux excavés et terrassées, la note 2 (partiellement suffisant), qui correspond à un candidat qui a fourni l'information ou le document demandé par rapport à un critère fixé, mais dont le contenu ne répond que partiellement aux attentes. Elles considèrent qu'à tout le moins la note 3 (suffisant), accordée à un candidat qui a fourni l'information ou le document demandé par rapport à un critère fixé et dont le contenu répond aux attentes minimales, mais qui ne présente aucun avantage particulier par rapport aux autres candidats, aurait dû leur être attribuée. L'adjudicataire aurait en revanche dû se voir créditer pour le sous-sous-critère 4 de la note 0, correspondant à un candidat qui n'a pas fourni l'information ou le document non éliminatoire demandé par rapport à un critère fixé, voire la note de 1 (insuffisant), attribuée à un candidat qui a fourni l'information ou le document demandé par rapport à un critère fixé, mais dont le contenu ne répond pas aux attentes.</w:t>
      </w:r>
    </w:p>
    <w:p>
      <w:r>
        <w:t>Contrairement à ce que prétendent les recourantes, une notation différente, soit à la hausse pour elles et/ou à la baisse pour le tiers intéressé, n'aurait aucune incidence sur la note finale du sous-critère AD2 ni, partant, sur le classement des différentes offres. En effet, les recourantes contestent le seul sous-sous-critère 4, alors que le sous-critère AD2 compte quatorze sous-sous-critères. Force est d'admettre que, même si les recourantes avaient obtenu la note maximale de 5 (très intéressant), correspondant à un candidat qui a fourni l'information ou le document demandé par rapport à un critère fixé, dont le contenu répond aux attentes avec beaucoup d'avantages particuliers par rapport aux autres candidats, ceci sans tomber dans la surqualité et la surqualification, la note du sous-critère AD2 serait demeurée inchangée, à savoir de 3, compte tenu du nombre très important de sous-sous-critères formant ledit sous-critère. A cet égard, on relèvera que non seulement les recourantes ne prétendent en soi pas qu'elles auraient dû se voir créditer la note 5 pour le sous-sous-critère 4, mais tel ne pouvait manifestement pas être le cas, au vu notamment de l'absence des autorisations nécessaires à la mise en place de leur solution de valorisation des matériaux excavés et terrassés. De plus, même si la note 0 était attribuée à l'adjudicataire, ce qui ne paraît pouvoir se justifier, sa notation globale du sous-critère AD2 serait identique, à savoir de 4. Notons encore que les recourantes ont obtenu une meilleure notation que le tiers intéressé s'agissant de sous-sous-critères 2.2, 2.3 et 7 du sous-critère AD2, ce qui tend à démontrer, si besoin est, du respect par l'intimé du principe d'impartialité. Enfin, on relèvera que les recourantes ayant tout simplement omis de répondre au sous-sous-critères 12, 13 et 14 du sous-critère AD2, elles se sont vu créditer la note, respectivement, de 1, 0 et 0. Dans ces conditions, le grief des recourantes est infondé.</w:t>
      </w:r>
    </w:p>
    <w:p>
      <w:r>
        <w:t>c) Concernant le sous-critère AD3, les recourantes, qui obtiennent la note 3 alors que le tiers intéressé est crédité de la note 4, considèrent que l'absence du diagramme des engins utilisés dans leur dossier d'offre ne saurait justifier cette différence de notation. Elles soutiennent que l'information qui est requise au travers du dépôt dudit diagramme a bien été fournie, puisque le détail de la totalité des engins utilisés, ainsi que leur nombre et la durée de leur utilisation, figurent dans le rapport technique, de sorte que la note de 4 aurait également dû leur être attribuée. Les recourantes invoquent ainsi un formalisme excessif de la part du pouvoir adjudicateur.</w:t>
      </w:r>
    </w:p>
    <w:p>
      <w:r>
        <w:t>Il ressort de l'annexe 2.3 des conditions particulières du dossier de soumission de l'appel d'offre que les éléments d'appréciation du sous-critère AD3 relatif au programme des travaux sont les suivants :</w:t>
      </w:r>
    </w:p>
    <w:p>
      <w:r>
        <w:t>"  clarté du concept des attaques / clarté du déroulement détaillé des travaux / clarté de la gestion des matériaux d'excavation / clarté de l'approvisionnement des matériaux de construction / cohérence du programme et des cadences contractuelles / respect des CP [conditions particulières] notamment de l'annexe 11 / diagrammes des engins et du personnel utilisés".</w:t>
      </w:r>
    </w:p>
    <w:p>
      <w:r>
        <w:t>On peut admettre, avec les recourantes, que la réponse qu'elles ont donnée au sous-sous-critère 2.5 du sous-critère AD2 fournit les informations demandées quant à la gestion des matériaux d'excavation et à l'approvisionnement des matériaux. En revanche, la liste des principaux engins et outils de forage, terrassement, excavation, chargement, transport, coffrage, cure et levage figurant dans la réponse au sous-sous-critère 5 du sous-critère AD2 n'apporte pas les mêmes renseignements qu'un diagramme des engins utilisés. Si une telle liste permet de connaître les engins et outils qui seront utilisés, ainsi que leur nombre et la durée de leur utilisation, elle ne donne pas d'indication quant à leur mobilisation tout au long des travaux, de sorte qu'elle ne fournit pas, à tout le moins pas de manière explicite, les informations attendues d'un diagramme des engins utilisés. Force est dès lors de constater que les recourantes ont omis de transmettre un des documents exigés par le dossier d'appel d'offres, ce qui n'est pas le cas de l'adjudicataire, qui a répondu à tous les points du sous-critère AD3.</w:t>
      </w:r>
    </w:p>
    <w:p>
      <w:r>
        <w:t>Or, si une offre incomplète, dontl'informalité constatée ne relève pas d'une certaine gravité (RDAF 2002 I, p.526 cons. 3b et les références citées; note deEsseivaad no S15-S19 in : DC 2/2002, p.77 ss; arrêt du Tribunal administratif du canton de Vaud[ATA VD]du 22.06.2001 résumé in : DC 2/2002, p. 77 S18), nepeut pas être exclue en raison de l'interdiction du formalisme excessif, le pouvoir adjudicateur peut moins bien noter les critères d'adjudication liés aux documents manquants (note deEsseivaprécitée; arrêt du Tribunal administratif du canton de Fribourg du 09.06.2000 résumé in : DC 2/2002, p. 77 S17; ATA VD précité). Dans la mesure où les recourantes n'ont pas déposé de diagramme des engins utilisés  ce qu'elles ne contestent d'ailleurs pas  alors qu'un tel document est expressément requis dans les conditions particulières du dossier de soumission de l'appel d'offre, l'autorité adjudicatrice pouvait en tenir compte dans l'évaluation du sous-critère AD3. On ne saurait dès lors reprocher à l'intimé d'avoir fait preuve de formalisme excessif, ce d'autant que, s'il a moins bien noté les recourantes, ce n'est pas parce qu'elles auraient fourni les informations demandées s'agissant des engins utilisés en réponse au sous-sous-critère 5 du sous-critère AD2 et non en réponse du sous-critère AD3, mais en raison du caractère lacunaire  au vu des exigences posées au sous-critère AD3  de ces renseignements. Dans ces conditions, on ne peut faire grief au pouvoir adjudicateur d'avoir arbitrairement attribué la note 3 aux recourantes, correspondant au demeurant à un programme des travaux satisfaisant.</w:t>
      </w:r>
    </w:p>
    <w:p>
      <w:r>
        <w:t>d) Les recourantes se plaignent encore de n'avoir obtenu que la note 3 pour le sous-critère AD4, au motif que sa direction technique serait exercée par deux personnes, alors que l'adjudicataire, prévoyant une direction technique monocéphale, s'est vu attribuer la note 4.</w:t>
      </w:r>
    </w:p>
    <w:p>
      <w:r>
        <w:t>aa) Selon les conditions particulières du dossier de soumission de l'appel d'offres, l'évaluation du sous-critère AD4 se base sur les exigences minimales suivantes :</w:t>
      </w:r>
    </w:p>
    <w:p>
      <w:r>
        <w:t>"  direction technique, commerciale, organe de contrôle / responsable qualité, PCen, PHS, PE / chef de chantier, conducteurs de travaux, contremaîtres / fonctionnalité, cheminement des informations".</w:t>
      </w:r>
    </w:p>
    <w:p>
      <w:r>
        <w:t>L'organigramme spécifique au chantier déposé par les recourantes prévoit, en particulier, que le comité des travaux est composé de P. et B. deX1SA, ainsi que de L. et N. de X2SA, P. intervenant comme président et, partant, pilote du comité, que la direction technique est composée de N. de X2SA et deB. deX1SA et que la direction de chantier est composée de R. de X2SA et deB. deX1SA, lequel fonctionne comme remplaçant). Quant à l'organigramme spécifique au chantier de l'adjudicataire, il prévoit que le comité des travaux est composé de T. de N. SA, que la direction technique est composée de M. de N. SA et que la direction de chantier est composée de Q. de N. SA, ainsi que de J. de Y2SA, qui intervient comme suppléant.</w:t>
      </w:r>
    </w:p>
    <w:p>
      <w:r>
        <w:t>bb) S'agissant de l'organigramme des recourantes, legroupe d'évaluation des offres relève, d'une part, que la direction technique est partagée entreX1SA et X2SA, alors que la direction de chantier est assurée par X2SA et, d'autre part, que  bien que l'organisation soit relativement simple et efficace  le caractère bicéphale de la direction technique peu conduire à des pertes d'efficacité. Le groupe met également en évidence une contradiction, au niveau du conducteur des travaux souterrains, entre l'organigramme et la description de l'organisation du chantier (dans un cas R. fonctionne comme chef de chantier et comme conducteur des travaux souterrains avec un adjoint, D., et dans l'autre R. intervient comme chef de chantier et D. comme conducteur des travaux souterrains). S'agissant de l'adjudicataire, il indique que son organisation est simple avec un responsable technique et un chef de chantier, lesquels seront présents pour toute la durée des travaux et responsables aussi bien des travaux en souterrain qu'à ciel ouvert. Le groupe considère ainsi que, bien que l'organigramme des recourantes ne soit pas mauvais, celui de l'adjudicataire, plus simple et direct, avec le même interlocuteur au niveau de la direction technique pour toute la durée du chantier, est plus "rassurant" pour le maître de l'ouvrage quant à son efficacité. Cette appréciationémane d'ingénieurs civils et de spécialistes du domaine, lesquels, disposant de connaissances techniques spécifiques, sont plus à même d'évaluer  en présence d'offres correspondant aux attentes, comme c'est le cas en l'espèce  laquelle présente des avantages particuliers par rapport aux autres. Dans la mesure où rien au dossier ne permet d'infirmer la position du groupe d'évaluation des offres, il convient de s'y tenir. Aussi, une notation différente des recourantes pour le sous-critère AD4 n'apparaît pas comme arbitraire.</w:t>
      </w:r>
    </w:p>
    <w:p>
      <w:r>
        <w:t>e) Concernant le sous-critère AD5, contesté pour la première fois dans leurs observations du 5 avril 2012, les recourantes reprochent à l'intimé de leur avoir attribué arbitrairement la note 3, alors que l'adjudicataire s'est vu créditer de la note 5. Selon les recourantes, cette différence de deux points en faveur du tiers intéressé ne se justifierait pas, de sorte que la notation de ce critère devrait être revue. Elles soutiennent que l'élément du prix étant totalement étranger à l'évaluation du sous-critère AD5 relatif au plan des installations de chantier, il n'avait pas à être pris en considération, sous peine d'une violation du principe de transparence. Les informations fournies par l'adjudicataire en sus des plans en matière de lutte contre les nuisances, spécifiquement s'agissant du bruit et des poussières, l'auraient également été par les recourantes, dans le cadre du plan environnemental partiel de l'entrepreneur (AD11). De même, les indications des voies de circulation en enrobé bitumineux figureraient aussi sur les plans fournis par les recourantes. Celles-ci prétendent ainsi avoir donné les informations demandées, de sorte que le pouvoir adjudicateur aurait fait preuve de formalisme excessif en les occultant. Elles considèrent encore que l'intimé aurait retenu en faveur de l'adjudicataire, le lavage à la main des roues au portail Est, alors que cet élément n'aurait été mentionné ni dans le plan, ni dans les informations complémentaires à celui-ci.</w:t>
      </w:r>
    </w:p>
    <w:p>
      <w:r>
        <w:t>aa) A teneur de l'annexe 2.3 des conditions particulières du dossier de soumission de l'appel d'offre, les éléments d'appréciation du sous-critère AD5 sont les suivants :</w:t>
      </w:r>
    </w:p>
    <w:p>
      <w:r>
        <w:t>"  description détaillée de toutes les installations / respect des CP [conditions particulières] et des emprises provisoires / description des installations pour limiter le bruit, les poussières et la pollution / principes des circulations de chantier".</w:t>
      </w:r>
    </w:p>
    <w:p>
      <w:r>
        <w:t>Le plan d'installation de chantier au portail Est déposé par les recourantes indique l'emplacement, respectivement, de la grue automontante Potain Flèche de 30'000 m', des deux bennes, des toilettes, ainsi que des containers magasin et ouvriers. Le plan d'installation de chantier au portail Ouest remis par les recourantes apporte des informations quant à l'emplacement des installations suivantes : grue automontante Potain Flèche de 35'000 m'; dépôts carburant, matériaux et marin; ventilateur; générateur; transformateurs; compresseurs; lavage des roues; 3 parcs de stationnement; bureau DLT visiteurs; traitement des eaux; local abriant le bureau du consortium, le vestiaire, le réfectoire, l'atelier et le magasin. Ledit plan donne également des renseignements quant aux éléments suivants : limite d'emprise provisoire de chantier; secteur à remblayer avec matériaux du portail Ouest; surface avec enrobé bitumineux mise à disposition pour la place d'installation de chantier; voies de circulation dans l'emprise provisoire de chantier; route H10 existante; alimentation électrique souterraine de chantier; station électrique définitive; alimentation du chantier en eau; collecteur provisoire pour l'évacuation des eaux du chantier, après passage dans l'installation de l'entreprise pour la décantation, le déshuilage et la neutralisation; évacuation définitive des eaux calcaires de ruissellement du chemin forestier dans la buse existante sous la H10 et tuyau posé au fond du remblais.</w:t>
      </w:r>
    </w:p>
    <w:p>
      <w:r>
        <w:t>L'adjudicataire a également fourni deux plans d'installation de chantier, l'un pour le portail Est, l'autre pour le portail Ouest. S'agissant du portail Est, le plan indique l'emplacement de trois containers, respectivement, pour le personnel, les outils et le matériel, de la génératrice, de la grue à tour, du silo de transbordement de béton, des toilettes chimiques, des bennes à déchets, ainsi que du traitement des eaux. Il apporte également des informations quant à la place d'installation de chantier, à la voie de circulation en enrobé bitumineux pour les véhicules de chantier, à la palissade de protection et au portail, aux eaux de chantier et à l'évacuation de ces eaux du portail Ouest, ainsi que quant à la sortie obligatoire vers l'Ouest et à l'entrée directe depuis l'Est. Ce plan précise encore l'emplacement des extincteurs, de l'infirmerie, du tableau électrique, ainsi que la signalisation lumineuse en aval. Le plan relatif au portail Ouest précise l'emplacement des infrastructures suivantes : bureaux entreprise; bureaux DLT; réfectoire; vestiaire ouvriers; toilettes; parking à 8 places; grue tour; place de lavage machines; citerne à carburant; containers outils et matériel; bennes à déchets; compresseur et cuve air comprimé; ventilateur; lave-roues; décanteur et floculation; poste de livraison électricité; compteur d'eau. Il donne également des renseignements en ce qui concerne la place d'installation de chantier, la voie de circulation en enrobé bitumineux pour les véhicules de chantier, la palissade de protection et le portail, ainsi que s'agissant des eaux de chantiers. Le plan relatif au portail Ouest indique encore l'emplacement des extincteurs, de l'infirmerie, du tableau électrique, de la signalisation lumineuse en amont, de la sortie obligatoire vers l'Ouest et de l'entrée depuis l'Ouest avec toutes deux une signalisation lumineuse de la voie montante au rouge, ainsi que de l'entrée direct depuis l'Est. L'adjudicataire a en outre joint à ses deux plans d'installation de chantier une notice apportant des précisions supplémentaires sur plusieurs points, soit notamment sur les principes de circulation, la réalisation dès le début des travaux de la paroi de protection au portail Est, la signalisation lumineuse, les mesures visant la non-perturbation de la route cantonale, celles visant la limitation des poussières, ainsi que sur les questions liées à la récolte, le traitement et l'alimentation d'eaux.</w:t>
      </w:r>
    </w:p>
    <w:p>
      <w:r>
        <w:t>bb) Sur le vu de ces documents, le groupe d'évaluation des offres considère que, si les plans transmis par les recourantes respectent les conditions générales, ils sont peu détaillés et ne comportent pas le descriptif demandé, ni d'indications concernant la gestion de la poussière. Le projet proposé ne prévoit pas de place de lavage pour les machines, ni de lave-roues au portail Est. De plus, seules trois places de parc sur la place d'installation Ouest sont envisagées. Le groupe précise encore que, si l'appréciation initiale du sous-critère AD5 a conduit à la note de 2, cette notation s'est finalement avérée trop sévère, puisque, si les plans fournis sont succincts et n'apportent pas toutes les réponses aux exigences du sous-critère, ils sont toutefois "suffisants" au sens du barème de notation des critères. Concernant les plans remis par l'adjudicataire, le groupe d'évaluation des offres retient que ceux-ci sont détaillés avec les clôtures ainsi que les portails et proposent une solution originale quant à la place Ouest en séparant l'accès forestier de la zone d'installation, ce qui constitue un plus pour la sécurité. Le groupe met également en évidence l'indication des voies de circulation en enrobé bitumineux, en particulier pour l'accès au front d'attaque, ce qui constitue une protection contre les poussières. Il relève encore que huit places de parc sur la place d'installation Ouest sont prévues et que, si un lave-roues n'est pas envisagé au portail Est en raison de la géométrie des lieux, un nettoyage à la main (jets) des camions y est planifié. Le groupe d'évaluation des offres conclut ainsi qu'un écart de 2 point est justifié, non seulement parce que la réponse de l'adjudicataire au sous-critère AD5 est très détaillée, mais également au motif qu'elle apporte de nombreux avantages particuliers (séparation cheminement forestier du chantier, gestion de la propreté des chaussées, gestion des places de parc, etc.).</w:t>
      </w:r>
    </w:p>
    <w:p>
      <w:r>
        <w:t>Outre que cette appréciationémane de spécialistes, disposant de connaissances techniques spécifiques leur permettant d'évaluer les avantages particuliers d'une offre par rapport à une autre, force est de relever que la comparaison des plans d'installation de chantier permet de constater que ceux de l'adjudicataire contiennent des informations bien plus détaillées que ceux des recourantes, en particulier s'agissant des éléments spécifiques à la sécurité (palissades de protection, infirmeries, extincteurs), des mesures pour lutter contre les émissions, soit notamment contre la poussière (place de lavage des machines, lave-roue au portail Ouest, nettoyage à la mains au portail Est, pistes en enrobé), des principes de circulation (signalisations lumineuses sur la route cantonale), du traitement des eaux, du tri de déchets, ainsi que des entrées et sorties au portail Est et Ouest. De plus, aux dires des spécialistes, la solution proposée par l'adjudicataire présente de nombreux avantages particuliers, ce qui n'est infirmé par aucune pièce au dossier. En outre,si l'intimé a moins bien noté les recourantes s'agissant du sous-critère AD5  ce n'est pas parce qu'elles auraient fourni certaines des informations demandées en réponse à un autre sous-critère que le sous-critère AD5, ou encore parce qu'il aurait été tenu compte en faveur de l'adjudicataire de l'élément du prix dans l'évaluation de ce sous-critère  mais en raison du caractère lacunaire des renseignements transmis par les recourantes, en particulier s'agissant de lasécurité, des mesures contre les émissions et de la gestion de la circulation. On ne saurait dès lorsreprocher au pouvoir adjudicateur d'avoir fait preuve de formalisme excessif, ni d'ailleurs de parti pris, ou encore d'avoir violé le principe de transparence. Il s'ensuit que, pour le sous-critère AD5, une différence de deux points entre les recourantes et l'adjudicataire, en faveur de ce dernier, n'apparaît pas arbitraire.</w:t>
      </w:r>
    </w:p>
    <w:p>
      <w:r>
        <w:t>f) Quant au sous-critèreAD6, les recourantes soutiennent que la différence dans la notation entre leur offre, qui a été créditée de la note 4, et celle de l'adjudicataire, qui a obtenu la note de 5, ne se justifie pas. En substance, les recourantes, qui considèrent que la maîtrise des vibrations a joué un rôle déterminant dans l'évaluation du sous-critère AD6, estiment qu'elles n'avaient pas à fournir des références d'ouvrages identiques géologiquement ou de par leur situation, ou encore des références d'ouvrages dits "jumeaux". Elles expliquent en outre que certaines des références mentionnées dans leur offre concernent des ouvrages où la problématique de la maîtrise des vibrations s'est également posée. Les recourantes prétendent encore que l'adjudicataire ne serait pas intervenu comme pilote, s'agissant des ouvrages retenus pour ce dernier comme références par le pouvoir adjudicateur, et que ces ouvrages ne sauraient être qualifiés d'ouvrages dits "jumeaux.</w:t>
      </w:r>
    </w:p>
    <w:p>
      <w:r>
        <w:t>aa) Selon les conditions particulières du dossier de soumission de l'appel d'offre, l'évaluation du sous-critère AD6 se base sur les exigences minimales suivantes :</w:t>
      </w:r>
    </w:p>
    <w:p>
      <w:r>
        <w:t>"  l'entrepreneur indique 3 références au maximum seules les deux meilleures références sont prises en compte".</w:t>
      </w:r>
    </w:p>
    <w:p>
      <w:r>
        <w:t>Nonobstant ces impératifs, visant en particulier à limiter le nombre de références à trois au maximum, les recourantes en ont déposé sept. Pour ce motif déjà, on ne saurait reprocherau pouvoir adjudicateur de ne pas lui avoir attribué la note maximale de 5. Cela étant dit, on constate que les références communiquées par les recourantes l'ont été sous forme de fiches techniques contenant, s'agissant des références de X2SA, des informations plutôt succinctes quant au maître d'ouvrage, au projet, à la direction des travaux, à la description de l'ouvrage, à la technique de construction, à la géologie, à la durée des travaux, au montant du marché, à l'exécution des travaux, aux associés du groupement, au fonction de l'entreprise et à la personne responsable auprès du maître d'ouvrage. Concernant les fiches techniques servant de références pour X1SA, les renseignements suivants y sont indiqués : maître d'ouvrage; ingénieur; années de production; performances; quantités; montant; durée de réalisation; description des travaux; éventuelles particularités.</w:t>
      </w:r>
    </w:p>
    <w:p>
      <w:r>
        <w:t>L'adjudicataire a, pour sa part, déposé trois références, comme cela est expressément demandé dans le dossier de soumission de l'appel d'offres. Ces références sont, pour chacune d'elles, composées d'une fiche technique, indiquant pour l'essentiel les mêmes informations que sur les fiches techniques de X2SA, ainsi que d'une notice, précisant les spécificités du projet et ses analogies avecle marché"H10 route principale suisse  tunnel du Bois des Rutelins  travaux de génie civil". Concernant plus précisément la référence portant sur le tunnel de la Croix Rousse, laquelle a été retenue par l'intimé, l'adjudicataire a de plus déposé, sur papier et CD-Rom, un PowerPoint d'une septantaine de slides expliquant de manière relativement détaillée le projet en question.</w:t>
      </w:r>
    </w:p>
    <w:p>
      <w:r>
        <w:t>bb) Au vu de la documentation ainsi fournie par les recourantes et l'adjudicataire, le groupe d'évaluation des offres retient, s'agissant des recourantes, que les références sont bonnes et avantageuses, qu'elles concernent des excavations à l'explosif dans le massif alpin pour X2SA et que le personnel proposé est expérimenté. Quant à l'adjudicataire, il juge ses références comme très intéressantes, dans la mesure où il s'agit de références "jumelles" au projet du tunnel du Bois des Rutelins. A cet égard, le groupe d'évaluation des offres précise que tant le tunnel H10 des gorges du Seyon, que celui de la Croix-Rousse à Lyon, proposés comme références par le tiers intéressé, ont été réalisés dans du calcaire à l'explosif avec problématique de la gestion des vibrations et ébranlements à proximité d'ouvrages et de voies de circulation en service. Il relève également que le personnel proposé est expérimenté et que ses compétences sont bonnes et avantageuses.</w:t>
      </w:r>
    </w:p>
    <w:p>
      <w:r>
        <w:t>cc) Comme relevé à juste titre par l'intimé, rien n'empêchait un soumissionnaire, outre la remise de références dans le domaine des tunnels avec avancement en rocher, permettant de démontrer ses capacités techniques, de mettre en avant l'intérêt représenté par ses références vis-à-vis de l'ouvrage projeté. De même, rien ne contrevenait à ce que les précisions ainsi apportées fussent prises en considérations dans l'évaluation du sous-critère AD6. S'il est vrai que les recourantes  qui, contrairement à l'adjudicataire, n'ont pas donné de telles informations au stade de l'offre  les ont fournies dans le cadre du recours, il n'en demeure pas moins que ces renseignements sont intervenus a posteriori et qu'on ne saurait donc reprocher à l'intimé de ne pas en avoir tenu compte lors de l'évaluation des offres. Comme détaillé ci-après (cons. 6), on ne saurait davantage faire grief au pouvoir adjudicateur de ne pas avoir convoqué les recourantes pour une séance de clarification. En effet, une telle séance ne vise pas une pêche à l'information, mais simplement à éclaircir des éléments allégués par un soumissionnaire demandant à l'être. L'intimé  qui dispose, comme déjà dit, d'unlarge pouvoir d'appréciation et qui a, au surplus, fait appel, pour l'évaluation des offres, à des ingénieurs civils et spécialistes du domaine  pouvait, sans faire preuve d'arbitraire, considérer aussi qu'une expérience d'excavation à l'explosif dans du calcaire constituait un avantage important, ce indépendamment du type d'excavation en pleine section, en demi-section (calotte-stross), en deux phases (noyau-alésage), etc. Quant à l'argument des recourantes portant sur le pilotage ou non par l'adjudicataire des projets mentionnés en références, on peine à comprendre ce qu'elles entendent en déduire, puisqueX2SA, seule des deux recourantes à être intervenue comme pilote dans certains des ouvrages communiqués en références, n'intervenait dans tous les cas pas comme pilote dans le présent projet (cf. organigramme spécifique au chantier).</w:t>
      </w:r>
    </w:p>
    <w:p>
      <w:r>
        <w:t>Par conséquent et au vu de ce qui précède, on ne peut faire grief au pouvoir adjudicateur d'avoir arbitrairement attribué la note 4 aux recourantes, correspondant au demeurant à des références bonnes et avantageuse. De même, une différence d'un point entre les recourantes et l'adjudicataire, en faveur de ce dernier, n'apparaît pas critiquable.</w:t>
      </w:r>
    </w:p>
    <w:p>
      <w:r>
        <w:t>g) S'agissant enfin du sous-critère AD11, remis en cause pour la première fois dans leurs observations du 5 avril 2012, les recourantes ne reprochent pas à l'intimé de leur avoir attribué la note 3, mais d'avoir également crédité l'adjudicataire de cette même note, alors qu'aux dires des recourantes la note 0, voire tout au plus la note 1 aurait dû lui être accordée. Cette question peut toutefois demeurer indécise puisque même si l'adjudicataire obtenait la note 0 pour ce sous-critère qui est pondéré à 1 % et qui fait partie du critère 4"management spécifique de la qualité et de la sécurité", lui-même pondéré à 5 %, cet élément ne modifierait pas le total des points dans une mesure justifiant l'adjudication du marché aux recourantes. En effet, dans une telle éventualité, qui paraît toutefois peu probable, les recourantes se verraient toujours créditer d'un total de points de 438, alors que l'adjudicataire comptabiliserait pour sa variante un total de points de 440, de sorte que celle-ci continuerait à être classée au 1erang.</w:t>
      </w:r>
    </w:p>
    <w:p>
      <w:r>
        <w:t>6.Finalement, les recourantes reprochent au pouvoir adjudicateur d'avoir violé le principe de l'égalité de traitement en ne convoquant, le 15 février 2012, que l'adjudicataire à une séance de clarification et en ne requérant, par contre, d'elles aucun complément d'information.</w:t>
      </w:r>
    </w:p>
    <w:p>
      <w:r>
        <w:t>A teneur de l'article 29LCMP, le pouvoir adjudicateur examine les offres selon des critères uniformes et en dresse un premier tableau comparatif après correction des erreurs manifestes de calculs et d'écriture (al.1); il peut inviter le soumissionnaire à fournir par écrit des explications complémentaires et organise au besoin des séances de clarification à cet effet (al.2). Les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(Zufferey/Maillard/Michel, Droit des marchés publics, Présentation générale, éléments choisis et code annoté, Fribourg 2002, p.123, 238 et les références citées; JAAC 62/II no 32 II cons.3b).Outre que l'article 29 al.2 LCMP ne prévoit pas d'obligation d'organiser des séances de clarification pour tous les soumissionnaires, il convient de relever que la discussion n'a porté que sur des aspects techniques et organisationnels et qu'elle n'a pas entraîné une modification de l'offre de l'adjudicataire. Dans ces conditions, il n'est pas possible de retenir ici une inégalité de traitement.</w:t>
      </w:r>
    </w:p>
    <w:p>
      <w:r>
        <w:t>7.Il s'ensuit que le recours doit être rejeté et la décision confirmée. Vu l'issue du litige, les frais sont mis à la charge, solidairement, des recourantes qui succombent (art. 47 al. 1 LPJA, par renvoi de l'art. 41 LCMP). Il n'y a pas lieu de leur allouer des dépens. Le tiers intéressé, qui a procédé avec l'aide d'un mandataire, peut en revanche prétendre à des dépens, à charge, solidairement, des recourantes (art. 48 al. 1 LPJA, par renvoi de l'art. 41 LCMP).</w:t>
      </w:r>
    </w:p>
    <w:p>
      <w:r>
        <w:t>Ceux-ci doivent être définis en application de l'arrêté temporaire du Conseil d'Etat, du 22 décembre 2010, fixant les tarifs des frais, des émoluments de chancellerie et des dépens en matière civile, pénale et administrative (ci-après :l'arrêté). Me A. n'ayant pas déposé un état des honoraires et des frais (art. 55 al. 1 de l'arrêté), la Cour de céans fixera les dépens sur la base du dossier (al. 2). L'activité déployée par le mandataire, qui a consisté principalement en la rédaction d'observations sur recours et d'observations sur complément au recours, précédées probablement de deux entretiens avec son client, peut être évaluée àquelque 16 heures. Eu égard au tarif usuellement appliqué par la Cour de céans, de l'ordre de 250 francs de l'heure, les débours à raison de 10 % des honoraires (art. 54 de l'arrêté) et la TVA (au taux de 8 %), l'indemnité de dépens sera fixée à4'752 francstout compris.</w:t>
      </w:r>
    </w:p>
    <w:p>
      <w:r>
        <w:t>Par ces motifs,LACour de droit public</w:t>
      </w:r>
    </w:p>
    <w:p>
      <w:r>
        <w:t>1.Rejette le recours.</w:t>
      </w:r>
    </w:p>
    <w:p>
      <w:r>
        <w:t>2.Met à la charge des recourantes solidairement un émolument de décision de 7'000 francs et les débours par 700 francs, montants compensés par leur avance de frais.</w:t>
      </w:r>
    </w:p>
    <w:p>
      <w:r>
        <w:t>3.N'alloue pas de dépens aux recourantes.</w:t>
      </w:r>
    </w:p>
    <w:p>
      <w:r>
        <w:t>4.Alloue une indemnité de dépens de 4'752 francs au tiers intéressé, à charge, solidairement, des recourantes.</w:t>
      </w:r>
    </w:p>
    <w:p>
      <w:r>
        <w:t>Neuchâtel, le 3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