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CDP.2012.362 vom 28. Januar 2014</w:t>
      </w:r>
    </w:p>
    <w:p>
      <w:r>
        <w:t>NE Tribunal cantonal, 2014-01-28, FR</w:t>
      </w:r>
    </w:p>
    <w:p>
      <w:r>
        <w:rPr>
          <w:b/>
        </w:rPr>
        <w:t xml:space="preserve">Quelle: </w:t>
      </w:r>
      <w:r>
        <w:t>https://mcp.opencaselaw.ch/entscheid/ne_gerichte_CDP.2012.362</w:t>
      </w:r>
    </w:p>
    <w:p>
      <w:r>
        <w:t>FR: NE_GERICHTE CDP.2012.362 du 28 janvier 2014</w:t>
      </w:r>
    </w:p>
    <w:p>
      <w:r>
        <w:t>IT: NE_GERICHTE CDP.2012.362 del 28 gennaio 2014</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(cf. infra, cons. 3),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 deux catégories d'impôts (ATF précité cons. 1.3.1).</w:t>
      </w:r>
    </w:p>
    <w:p>
      <w:r>
        <w:rPr>
          <w:b/>
        </w:rPr>
        <w:t>E. 3</w:t>
      </w:r>
    </w:p>
    <w:p>
      <w:r>
        <w:t>a)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LIFD constitue un facteur d'interprétation important sans être obligatoire (dans ce sens RF 2004, p. 346 ss cons. 6 et références citées, RF 2005, p. 122 ss). b) Selon l 'article 9 al. 2 let. a de la loi fédérale sur l’harmonisation des impôts directs des cantons et des communes du 14 décembre 1990 (LHID), sont défalqués du revenu imposable, au titre de déduction générale, les intérêts passifs privés à concurrence du rendement imposable de la fortune au sens des articles 7 et 7a LHID, augmenté d’un montant de 50'000 francs. L'article 33 al. 1 let. a de la loi fédérale sur l'impôt fédéral direct du 14 décembre 1990 (LIFD) reprend cette disposition et impose la défalcation, au titre de déduction générale, des intérêts passifs privés à concurrence du rendement imposable de la fortune au sens des articles 20 et 21 LIFD, augmenté d'un montant de 50'000 francs. c) En ce qui concerne les impôts directs cantonal et communal, l'article 36 al. 1 let. a LCdir prévoit également que les intérêts passifs privés correspondant à la période de calcul, à concurrence du rendement imposable de la fortune au sens des articles 23 et 24 LCdir , augmenté d'un montant de 50'000 francs sont déductibles du revenu.</w:t>
      </w:r>
    </w:p>
    <w:p>
      <w:r>
        <w:rPr>
          <w:b/>
        </w:rPr>
        <w:t>E. 4</w:t>
      </w:r>
    </w:p>
    <w:p>
      <w:r>
        <w:t>a) Les intérêts passifs peuvent être déduits du revenu brut s'ils sont échus et exigibles dans la période de calcul indépendamment du fait qu'ils soient effectivement payés ou non, sauf lorsqu'il existe de sérieux doutes quant à leur paiement futur ( Locher , Kommentar zum DBG, Bâle 2001, art. 33 no 4). 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 Yersin/Noël , Commentaire romand LIFD, Bâle 2008, art. 33 no 7). L'intérêt peut être dû périodiquement ou non, et fixé en pourcentage constant ou variable (indexé) du capital ( Locher , Kommentar, art. 33 no 19). Les intérêts de retard et les intérêts moratoires sont des intérêts déductibles ( Locher , Kommentar, art. 33 no 3; Yersin/Noël ,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 Oberson ,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 07.05.2002 [2A.148/2002] ). Le Tribunal fédéral a en outre précisé que la notion d'"intérêts privés" prévue à l'article 33 al. 1 let. a LIFD , respectivement à l'article</w:t>
      </w:r>
    </w:p>
    <w:p>
      <w:r>
        <w:rPr>
          <w:b/>
        </w:rPr>
        <w:t>E. 9</w:t>
      </w:r>
    </w:p>
    <w:p>
      <w:r>
        <w:t>al. 2 let. a LHID et 36 al. 1 let. a LCdir et qu'elle n'est dès lors pas déductible ( Richner/Frei/Kaufmann , Handkommentar zum DBG, Zürich 2003, art. 33 no 15; Zweifel/Athanas , Kommentar zum schweizerischen Steuerrecht I/2a,b , 2 e éd., Bâle 2008, art. 33 no 9a; Locher , Kommentar zum DBG, art. 33 no 3; VGer LU 17.02.1998, StE 1998 B27.2 N 20). Cette solution s'impose pour l'impôt fédéral direct et pour l'impôt direct cantonal et communal, à des fins d'harmonisation verticale. 5. Les recourants font valoir, sans toutefois l'établir si ce n'est par un avis ne liant pas l'administration fiscale de Genève, que ce canton accorde la déduction au titre d'intérêts passifs du revenu imposable, et la refuse au titre d'impenses. Ainsi, les recourants seraient imposés de manière contraire à l'article 127 de la Constitution fédérale, qui proscrit la double imposition intercantonale. Les soultes dues pour la résiliation anticipée ne seraient déductibles ni pour l'impôt sur le revenu ordinaire dans le canton de Neuchâtel (for principal) ni pour l'impôt sur les gains immobiliers dans le canton de Genève (for spécial). L'interdiction de la double imposition intercantonale s'oppose à ce qu'un contribuable soit concrètement soumis, par deux ou plusieurs cantons, sur le même objet, pendant la même période, à des impôts analogues (double imposition effective) ou qu'un canton excède les limites de sa souveraineté fiscale et, violant les règles de conflit jurisprudentielles, prétende prélever un impôt dont la perception est de la compétence d'un autre canton (double imposition virtuelle). Le Tribunal fédéral a en outre déduit de cette règle constitutionnelle le principe selon lequel un canton ne peut imposer plus lourdement un contribuable du fait qu'il est assujetti dans deux cantons. La définition de la double imposition effective repose sur la quadruple identité du sujet, de l'objet de l'impôt, de l'impôt et de la période fiscale ( de Vries Reilingh , La double imposition intercantonale, Berne 2005, p. 18, no 39 et 41). Dans le présent cas, ces conditions sont remplies pour l'identité du sujet de l'impôt et de la période fiscale. Le Tribunal fédéral, dans un arrêt ancien, mais non démenti à ce jour, a considéré que la perception de l'impôt direct et de l'impôt sur les gains immobiliers auprès de deux conjoints remplissait les conditions d'une double imposition (ZBl 1966, p. 484, cité par Locher , Einführung in das interkantionale Steurrecht, Berne 2009, p. 14, note de bas de page 24, avec référence à Höhn , Commentaire de la Constitution fédérale, no 38 ad art. 46 al. 2; de Vries Reilingh , op. cit., Berne 2013, note 72 ad § 37, p. 14). Il y a lieu de retenir cette règle lorsque seule une partie des modalités de calcul de l'assiette des impôts est en cause. L'impôt dans le canton de Neuchâtel porte sur tous les revenus des recourants sans prendre en compte le gain immobilier, et l'impôt dans le canton de Genève ne frappe que le gain d'aliénation du bien immobilier, mais les recourants, du fait qu'ils sont soumis à deux souverainetés cantonales, pourraient être soumis à une imposition plus lourde que s'ils avaient été assujettis à l'impôt dans l'un ou l'autre des deux cantons. Les soultes versées pour la résiliation anticipée des contrats auraient été déduites, si l'assujettissement avait été intégralement fait dans le canton de Neuchâtel, du gain immobilier soumis à un impôt spécial, mais non prises en compte dans le revenu global net imposable. Dans le canton de Genève, la solution aurait été inverse. Le fait que le for principal se situe dans le premier canton et le for spécial dans le second aboutirait à une absence de toute déduction, pour l'un et l'autre impôt. Cette situation, pour autant qu'elle soit avérée, constitue une violation de l'interdiction de discrimination. Il appartient au canton de domicile, auprès duquel le grief de double imposition est soulevé, d'établir l'état de fait puis de convenir, le cas échéant, avec le canton de situation de l'immeuble, d'une règle de conflit permettant d'éviter toute discrimination. Le dossier lui est renvoyé pour instruction puis décision sur ce point. 6. Le recours est admis et les décisions de taxation et sur réclamation pour l'impôt direct cantonal et communal et pour l'impôt fédéral direct 2011 annulées. La cause est renvoyée à l'intimé qui est invité à procéder aux mesures d'instruction utiles au sens des considérants. 7. Il est statué sans frais, les autorités cantonales n'en payant pas (art. 47 al. 2 LPJA ) et l'avance de frais effectuée par les recourants leur est restituée. Représentés par un mandataire professionnel, ils ont droit à des dépens, qui doivent être fixés par appréciation sur la base du dossier en l'absence de mémoire du mandataire (art. 68 TFrais , applicable par renvoi de l'art. 69 TFrais). L'activité déployée par celui-ci peut être évaluée à quelque six heures. Eu égard au tarif usuellement appliqué par la Cour de céans, de l'ordre de 250 francs de l'heure (CHF 1'500), des débours à raison de 10 % des honoraires (CHF 150, art. 65 TFrais, applicable par renvoi de l'art. 69 TFrais) et de la TVA au taux de 8 % (CHF 132), l'indemnité de dépens est fixée à 1'782 francs.</w:t>
      </w:r>
    </w:p>
    <w:p>
      <w:r>
        <w:rPr>
          <w:b/>
        </w:rPr>
        <w:t>E. 23</w:t>
      </w:r>
    </w:p>
    <w:p>
      <w:r>
        <w:t>et 24LCdir, augmenté d'un montant de 50'000 francs sont déductibles du revenu.</w:t>
      </w:r>
    </w:p>
    <w:p>
      <w:r>
        <w:t>4.a) Les intérêts passifs peuvent être déduits du revenu brut s'ils sont échus et exigibles dans la période de calcul indépendamment du fait qu'ils soient effectivement payés ou non, sauf lorsqu'il existe de sérieux doutes quant à leur paiement futur (Locher, Kommentar zum DBG, Bâle 2001, art. 33 no 4).</w:t>
      </w:r>
    </w:p>
    <w:p>
      <w:r>
        <w:t>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35;Yersin/Noël, Commentaire romand LIFD, Bâle 2008, art. 33 no 7). L'intérêt peut être dû périodiquement ou non, et fixé en pourcentage constant ou variable (indexé) du capital (Locher, Kommentar, art. 33 no 19). Les intérêts de retard et les intérêts moratoires sont des intérêts déductibles (Locher, Kommentar, art. 33 no 3;Yersin/Noël, Commentaire romand LIFD, art. 33 no 7). L'existence d'une dette en capital-au sens d'une dette d'argent  est la condition nécessaire de la création d'une dette d'intérêts relevante sur le plan fiscal. Ce n'est que si cette dette existe qu'il peut être question d'intérêts passifs (RDAF 1995, 36;Oberson,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du07.05.2002 [2A.148/2002]).</w:t>
      </w:r>
    </w:p>
    <w:p>
      <w:r>
        <w:t>Le Tribunal fédéral a en outre précisé que la notion d'"intérêts privés" prévue à l'article33 al. 1 let. a LIFD, respectivement à l'article9 al. 2 let. a LHID, doit être interprétée sous l'angle économique. La forme, la désignation et le moment du versement des intérêts importent peu (arrêt du TF du 19.11.2008 [2C_393/2008] c. 2.3 in RDAF 2009 II 446). Dans cet arrêt, le Tribunal fédéral a considéré que les intérêts résultant d'un prêt accordé par une fille à son père simultanément à la donation du même montant que le père venait de lui faire n'étaient pas déductibles. Selon le Tribunal fédéral, les effets de la donation et du prêt se neutralisaient mutuellement, le transfert effectif de patrimoine résultant uniquement des versements périodiques effectués par le donateur à la donataire. Les prétendus intérêts passifs constituaient en réalité de simples acomptes de remboursement, lesquels ne sont pas déductibles.</w:t>
      </w:r>
    </w:p>
    <w:p>
      <w:r>
        <w:t>b) En l'espèce, le litige porte sur la question de savoir si les "soultes de remboursement anticipé" résultant de la dénonciation anticipée des contrats de prêts hypothécaire conclus par les recourants avecla société B. SApeuvent être admises comme déduction générale du revenu au titre d'intérêts passifs au sens des articles33 al. 1 let. a LIFD,9 al. 2 let. a LHIDet 36 al. 1 let. aLCdir. Cette question sest posée de manière identique dans un précédent tranché par la Cour de céans par arrêt du 17 août 2011 [CDP.2011.99-FISC], cité par l'intimé, et a fait l'objet d'un nouvel examen dans deux arrêts récents de la Cour de céans (jugements du 01.10.2013 dans les causes [conjointes]CDP.2013.168et CDP.2013.169). Les considérants peuvent être repris en l'espèce.</w:t>
      </w:r>
    </w:p>
    <w:p>
      <w:r>
        <w:t>Selon les recourants, l'indemnité litigieuse est calculée de manière précise sur la base d'un taux d'intérêts déterminé et pour une durée temporelle correspondant au laps de temps jusqu'au terme du contrat, de sorte qu'ils doivent être considérés comme la rémunération du capital pour cette période. Cet argument ne saurait être suivi pour la période postérieure à la résiliation, étant relevé que les intérêts antérieurs ont bien été pris en compte. Par ailleurs, ladite indemnité ne peut être considérée comme la rémunération due en raison de la non-restitution du capital (cf. cons. 4a) puisqu'elle découle précisément de la restitution prématurée du montant prêté suite à la résiliation du contrat. Comme le relèvent les recourants eux-mêmes, dans la mesure où le montant prêté a été restitué et que les intérêts échus pour le montant du prêt ont été facturés séparément, l'indemnité litigieuse n'est autre qu'une compensation du dommage causé à la banque par la résiliation anticipée du contrat et constitue dès lors une pénalité ou un dédommagement.</w:t>
      </w:r>
    </w:p>
    <w:p>
      <w:r>
        <w:t>Certes, le dommage subi par la banque suite à la dénonciation anticipée d'un prêt hypothécaire résulte d'une perte des intérêts futurs à percevoir jusqu'à l'échéance du contrat. Dans le présent cas, ils correspondent probablement (c'est ce que soutient le mandataire et cela paraît vraisemblable) à la différence entre les intérêts normalement dus jusqu'à l'échéance du contrat et ceux engendrés par le placement de la somme prêtée jusqu'au terme du contrat, de sorte que l'indemnité en question pourrait très bien être une peine conventionnelle au sens de l'article 160 CO. Cela n'a toutefois aucune importance dans le cas présent, puisque dans les deux hypothèses, le montant payé constitue un dédommagement pour la perte des "futurs intérêts passifs" et ne concerne pas des intérêts passifs échus relatifs à la dette originaire. Ainsi, même si l'indemnité litigieuse a bien un rapport avec des intérêts passifs, on ne peut la considérer comme tels sous l'angle économique.</w:t>
      </w:r>
    </w:p>
    <w:p>
      <w:r>
        <w:t>Dans la mesure où elle constitue une pénalité ou un dédommagement à verser à la banque en raison de la résiliation anticipée du contrat, un lien de dépendance avec la dette fait défaut. Par voie de conséquence, il y a lieu de considérer que l'indemnité due en raison d'une résiliation anticipée d'un prêt hypothécaire ne constitue pas des intérêts passifs au sens des articles33 al. 1 let. a LIFD,9 al. 2 let. a LHIDet 36 al. 1 let. aLCdiret qu'elle n'est dès lors pas déductible (Richner/Frei/Kaufmann, Handkommentar zum DBG, Zürich 2003, art. 33 no 15;Zweifel/Athanas, Kommentarzum schweizerischen Steuerrecht I/2a,b, 2eéd.,Bâle 2008, art. 33 no 9a;Locher,Kommentar zum DBG,art. 33 no 3; VGer LU 17.02.1998, StE 1998 B27.2 N 20). Cette solution s'impose pour l'impôt fédéral direct et pour l'impôt direct cantonal et communal, à des fins d'harmonisation verticale.</w:t>
      </w:r>
    </w:p>
    <w:p>
      <w:r>
        <w:t>5.Les recourants font valoir, sans toutefois l'établir si ce n'est par un avis ne liant pas l'administration fiscale de Genève, que ce canton accorde la déduction au titre d'intérêts passifs du revenu imposable, et la refuse au titre d'impenses. Ainsi, les recourants seraient imposés de manière contraire à l'article 127 de la Constitution fédérale, qui proscrit la double imposition intercantonale. Les soultes dues pour la résiliation anticipée ne seraient déductibles ni pour l'impôt sur le revenu ordinaire dans le canton de Neuchâtel (for principal) ni pour l'impôt sur les gains immobiliers dans le canton de Genève (for spécial).</w:t>
      </w:r>
    </w:p>
    <w:p>
      <w:r>
        <w:t>L'interdiction de la double imposition intercantonale s'oppose à ce qu'un contribuable soit concrètement soumis, par deux ou plusieurs cantons, sur le même objet, pendant la même période, à des impôts analogues (double imposition effective) ou qu'un canton excède les limites de sa souveraineté fiscale et, violant les règles de conflit jurisprudentielles, prétende prélever un impôt dont la perception est de la compétence d'un autre canton (double imposition virtuelle). Le Tribunal fédéral a en outre déduit de cette règle constitutionnelle le principe selon lequel un canton ne peut imposer plus lourdement un contribuable du fait qu'il est assujetti dans deux cantons. La définition de la double imposition effective repose sur la quadruple identité du sujet, de l'objet de l'impôt, de l'impôt et de la période fiscale (de Vries Reilingh, La double imposition intercantonale, Berne 2005, p. 18, no 39 et 41).</w:t>
      </w:r>
    </w:p>
    <w:p>
      <w:r>
        <w:t>Dans le présent cas, ces conditions sont remplies pour l'identité du sujet de l'impôt et de la période fiscale. Le Tribunal fédéral, dans un arrêt ancien, mais non démenti à ce jour, a considéré que la perception de l'impôt direct et de l'impôt sur les gains immobiliers auprès de deux conjoints remplissait les conditions d'une double imposition (ZBl 1966, p. 484, cité parLocher, Einführung in das interkantionale Steurrecht, Berne 2009, p. 14, note de bas de page 24, avec référence àHöhn, Commentaire de la Constitution fédérale, no 38 ad art. 46 al. 2;de Vries Reilingh, op. cit., Berne 2013, note 72 ad § 37, p. 14). Il y a lieu de retenir cette règle lorsque seule une partie des modalités de calcul de l'assiette des impôts est en cause. L'impôt dans le canton de Neuchâtel porte sur tous les revenus des recourants sans prendre en compte le gain immobilier, et l'impôt dans le canton de Genève ne frappe que le gain d'aliénation du bien immobilier, mais les recourants, du fait qu'ils sont soumis à deux souverainetés cantonales, pourraient être soumis à une imposition plus lourde que s'ils avaient été assujettis à l'impôt dans l'un ou l'autre des deux cantons. Les soultes versées pour la résiliation anticipée des contrats auraient été déduites, si l'assujettissement avait été intégralement fait dans le canton de Neuchâtel, du gain immobilier soumis à un impôt spécial, mais non prises en compte dans le revenu global net imposable. Dans le canton de Genève, la solution aurait été inverse. Le fait que le for principal se situe dans le premier canton et le for spécial dans le second aboutirait à une absence de toute déduction, pour l'un et l'autre impôt. Cette situation, pour autant qu'elle soit avérée, constitue une violation de l'interdiction de discrimination. Il appartient au canton de domicile, auprès duquel le grief de double imposition est soulevé, d'établir l'état de fait puis de convenir, le cas échéant, avec le canton de situation de l'immeuble, d'une règle de conflit permettant d'éviter toute discrimination. Le dossier lui est renvoyé pour instruction puis décision sur ce point.</w:t>
      </w:r>
    </w:p>
    <w:p>
      <w:r>
        <w:t>6.Le recours est admis et les décisions de taxation et sur réclamation pour l'impôt direct cantonal et communal et pour l'impôt fédéral direct 2011 annulées. La cause est renvoyée à l'intimé qui est invité à procéder aux mesures d'instruction utiles au sens des considérants.</w:t>
      </w:r>
    </w:p>
    <w:p>
      <w:r>
        <w:t>7.Il est statué sans frais, les autorités cantonales n'en payant pas (art. 47 al. 2LPJA) et l'avance de frais effectuée par les recourants leur est restituée. Représentés par un mandataire professionnel, ils ont droit à des dépens, qui doivent être fixés par appréciation sur la base du dossier en l'absence de mémoire du mandataire (art. 68TFrais, applicable par renvoi de l'art. 69 TFrais). L'activité déployée par celui-ci peut être évaluée à quelque six heures. Eu égard au tarif usuellement appliqué par la Cour de céans, de l'ordre de 250 francs de l'heure (CHF 1'500), des débours à raison de 10 % des honoraires (CHF 150, art. 65 TFrais, applicable par renvoi de l'art. 69 TFrais) et de la TVA au taux de 8 % (CHF 132), l'indemnité de dépens est fixée à 1'782 francs.</w:t>
      </w:r>
    </w:p>
    <w:p>
      <w:r>
        <w:t>Par ces motifs,la Cour de droit public</w:t>
      </w:r>
    </w:p>
    <w:p>
      <w:r>
        <w:t>1.Admet le recours</w:t>
      </w:r>
    </w:p>
    <w:p>
      <w:r>
        <w:t>2.Annule la décision sur réclamation du Service cantonal des contributions du 19 novembre 2012, les décisions de taxation rectificatives du 8 novembre 2012 et les décisions de taxation du 19 novembre 2012.</w:t>
      </w:r>
    </w:p>
    <w:p>
      <w:r>
        <w:t>3.Statue sans frais et ordonne la restitution de leur avance de frais aux recourants.</w:t>
      </w:r>
    </w:p>
    <w:p>
      <w:r>
        <w:t>4.Alloue aux recourants une indemnité de dépens de 1'782 francs à la charge de l'intimé.</w:t>
      </w:r>
    </w:p>
    <w:p>
      <w:r>
        <w:t>Neuchâtel, le 28 janvier 2014</w:t>
      </w:r>
    </w:p>
    <w:p>
      <w:r>
        <w:t>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w:t>
      </w:r>
    </w:p>
    <w:p>
      <w:r>
        <w:t>2Les déductions générales sont:</w:t>
      </w:r>
    </w:p>
    <w:p>
      <w:r>
        <w:t>a.1</w:t>
      </w:r>
    </w:p>
    <w:p>
      <w:r>
        <w:t>les intérêts passifs privés à concurrence du rendement imposable de la fortune au sens des art. 7 et 7a, augmenté d'un montant de 50 000 francs;</w:t>
      </w:r>
    </w:p>
    <w:p>
      <w:r>
        <w:t>b.2</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d.3</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jusqu'à concurrence d'un montant déterminé;</w:t>
      </w:r>
    </w:p>
    <w:p>
      <w:r>
        <w:t>f.</w:t>
      </w:r>
    </w:p>
    <w:p>
      <w:r>
        <w:t>les primes et cotisations versées en vertu de la réglementation sur les allocations pour perte de gain et des dispositions sur l'assurance-chômage et l'assurance-accidents obligatoire;</w:t>
      </w:r>
    </w:p>
    <w:p>
      <w:r>
        <w:t>g.</w:t>
      </w:r>
    </w:p>
    <w:p>
      <w:r>
        <w:t>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h.4</w:t>
      </w:r>
    </w:p>
    <w:p>
      <w:r>
        <w:t>les frais provoqués par la maladie et les accidents du contribuable ou d'une personne à l'entretien de laquelle il subvient, lorsque le contribuable supporte lui-même ces frais et que ceux-ci excèdent une franchise déterminée par le droit cantonal;</w:t>
      </w:r>
    </w:p>
    <w:p>
      <w:r>
        <w:t>hbis.5les frais liés au handicap du contribuable ou d'une personne à l'entretien de laquelle il subvient, lorsque le contribuable ou cette personne est handicapé au sens de la loi du 13 décembre 2002 sur l'égalité pour les handicapés6et que le contribuable supporte lui-même les frais;</w:t>
      </w:r>
    </w:p>
    <w:p>
      <w:r>
        <w:t>i.7les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w:t>
      </w:r>
    </w:p>
    <w:p>
      <w:r>
        <w:t>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l.8</w:t>
      </w:r>
    </w:p>
    <w:p>
      <w:r>
        <w:t>les cotisations et les versements à concurrence d'un montant déterminé par le droit cantonal en faveur d'un parti politique, à l'une des conditions suivantes:</w:t>
      </w:r>
    </w:p>
    <w:p>
      <w:r>
        <w:t>1.</w:t>
      </w:r>
    </w:p>
    <w:p>
      <w:r>
        <w:t>être inscrit au registre des partis conformément à l'art. 76ade la loi fédérale du 17 décembre 1976 sur les droits politiques9,</w:t>
      </w:r>
    </w:p>
    <w:p>
      <w:r>
        <w:t>2.</w:t>
      </w:r>
    </w:p>
    <w:p>
      <w:r>
        <w:t>être représenté dans un parlement cantonal,</w:t>
      </w:r>
    </w:p>
    <w:p>
      <w:r>
        <w:t>3.</w:t>
      </w:r>
    </w:p>
    <w:p>
      <w:r>
        <w:t>avoir obtenu au moins 3 % des voix lors des dernières élections au parlement d'un canton;</w:t>
      </w:r>
    </w:p>
    <w:p>
      <w:r>
        <w:t>m.10</w:t>
      </w:r>
    </w:p>
    <w:p>
      <w:r>
        <w:t>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n.11</w:t>
      </w:r>
    </w:p>
    <w:p>
      <w:r>
        <w:t>les mises, à hauteur d'un pourcentage déterminé par le droit cantonal pour les gains de loterie ou d'opérations analogues; les cantons peuvent fixer le montant maximal de la déduction.</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suivante:12</w:t>
      </w:r>
    </w:p>
    <w:p>
      <w:r>
        <w:t>a.</w:t>
      </w:r>
    </w:p>
    <w:p>
      <w:r>
        <w:t>le Département fédéral des finances détermine en collaboration avec les cantons dans quelle mesure les investissements destinés à économiser l'énergie et à ménager l'environnement peuvent être assimilés à des frais d'entretien;</w:t>
      </w:r>
    </w:p>
    <w:p>
      <w:r>
        <w:t>b.</w:t>
      </w:r>
    </w:p>
    <w:p>
      <w:r>
        <w:t>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LF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LF du 13 déc. 2002 sur l'égalité pour les handicapés, en vigueur depuis le 1erjanv. 2005 (RO20034487;FF20011605).5Introduite par le ch. 3 de l'annexe à la LF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CdR de l'Ass. féd. (art. 58, al. 1, LParl; RS HYPERLINK "http://www.bk.admin.ch/ch/f/rs/c171_10.html" ).11Introduite par le ch. I 2 de la LF du 15 juin 2012 sur les simplifications de l'imposition des gains faits dans les loteries, en vigueur depuis le 1erjanv. 2014 (RO20125977;FF201160366059).12Nouvelle teneur selon le ch. I 2 de la LF du 3 oct. 2008 sur le traitement fiscal des frais de remise en état des immeubles, en vigueur depuis le 1erjanv. 2010 (RO20091515;FF200775017517.</w:t>
      </w:r>
    </w:p>
    <w:p>
      <w:r>
        <w:t>1Sont déduits du revenu:</w:t>
      </w:r>
    </w:p>
    <w:p>
      <w:r>
        <w:t>a.2</w:t>
      </w:r>
    </w:p>
    <w:p>
      <w:r>
        <w:t>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w:t>
      </w:r>
    </w:p>
    <w:p>
      <w:r>
        <w:t>les primes et cotisations versées en vertu de la réglementation sur les allocations pour perte de gain, des dispositions sur l'assurance-chômage et l'assurance-accidents obligatoire;</w:t>
      </w:r>
    </w:p>
    <w:p>
      <w:r>
        <w:t>g.6</w:t>
      </w:r>
    </w:p>
    <w:p>
      <w:r>
        <w:t>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w:t>
      </w:r>
    </w:p>
    <w:p>
      <w:r>
        <w:t>3500 francs pour les époux vivant en ménage commun,</w:t>
      </w:r>
    </w:p>
    <w:p>
      <w:r>
        <w:t>2.</w:t>
      </w:r>
    </w:p>
    <w:p>
      <w:r>
        <w:t>1700 francs pour les autres contribuables.</w:t>
      </w:r>
    </w:p>
    <w:p>
      <w:r>
        <w:t>h.7</w:t>
      </w:r>
    </w:p>
    <w:p>
      <w:r>
        <w:t>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w:t>
      </w:r>
    </w:p>
    <w:p>
      <w:r>
        <w:t>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w:t>
      </w:r>
    </w:p>
    <w:p>
      <w:r>
        <w:t>les cotisations et les versements à concurrence d'un montant de 10 100 francs en faveur d'un parti politique, à l'une des conditions suivantes:</w:t>
      </w:r>
    </w:p>
    <w:p>
      <w:r>
        <w:t>1.</w:t>
      </w:r>
    </w:p>
    <w:p>
      <w:r>
        <w:t>être inscrit au registre des partis conformément à l'art. 76ade la loi fédérale du 17 décembre 1976 sur les droits politiques11,</w:t>
      </w:r>
    </w:p>
    <w:p>
      <w:r>
        <w:t>2.</w:t>
      </w:r>
    </w:p>
    <w:p>
      <w:r>
        <w:t>être représenté dans un parlement cantonal,</w:t>
      </w:r>
    </w:p>
    <w:p>
      <w:r>
        <w:t>3.</w:t>
      </w:r>
    </w:p>
    <w:p>
      <w:r>
        <w:t>avoir obtenu au moins 3 % des voix lors des dernières élections au parlement d'un canton.</w:t>
      </w:r>
    </w:p>
    <w:p>
      <w:r>
        <w:t>1bisLes déductions prévues à l'al. 1, let. g, sont augmentées:</w:t>
      </w:r>
    </w:p>
    <w:p>
      <w:r>
        <w:t>a.</w:t>
      </w:r>
    </w:p>
    <w:p>
      <w:r>
        <w:t>de moitié pour les contribuables qui ne versent pas de cotisations selon l'al. 1, let. d et e;</w:t>
      </w:r>
    </w:p>
    <w:p>
      <w:r>
        <w:t>b.</w:t>
      </w:r>
    </w:p>
    <w:p>
      <w:r>
        <w:t>de 700 francs pour chaque enfant ou personne nécessiteuse pour lesquels le contribuable peut faire valoir la déduction prévue à l'art. 35, al. 1, let. a ou b.12</w:t>
      </w:r>
    </w:p>
    <w:p>
      <w:r>
        <w:t>2Lorsque les époux vivent en ménage commun et exercent chacun une activité lucrative, 50 % du produit de l'activité lucrative la moins rémunérée sont déduits, mais au moins 8100 francs et au plus 13 400 francs.13Le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époux.14</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contribuable.15</w:t>
      </w:r>
    </w:p>
    <w:p>
      <w:r>
        <w:t>4Sont déduits des gains de loterie ou d'opérations analogues (art. 23, let. e) 5 % à titre de mise, mais au plus 5000 francs.16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loi du 13 déc. 2002 sur l'égalité pour les handicapés, en vigueur depuis le 1erjanv. 2005 (RO20034487;FF20011605).8Introduite par le ch. 2 de l'annexe à la loi du 13 déc. 2002 sur l'égalité pour les handicapés, en vigueur depuis le 1erjanv. 2005 (RO20034487;FF20011605).9RS151.310Nouvelle teneur selon l'art. 6 al. 3 de l'O du DFF du 22 sept. 2011 sur la progression à froid, en vigueur depuis le 1erjanv. 2012 (RO20114503).11RS161.112Introduit par le ch. I 1 de la LF du 22 mars 2013 sur la mise à jour formelle du calcul dans le temps de l'impôt direct dû par les personnes physiques, en vigueur depuis le 1erjanv. 2014 (RO20132397;FF20113381).13Nouvelle teneur selon l'art. 3 al. 1 de l'O du DFF du 2 sept. 2013 sur la compensation des effets de la progression à froid pour les personnes physiques en matière d'impôt fédéral direct, en vigueur depuis le 1erjanv. 2014 (RO20133027).14Nouvelle teneur selon le ch. I 1 de la LF du 22 mars 2013 sur la mise à jour formelle du calcul dans le temps de l'impôt direct dû par les personnes physiques, en vigueur depuis le 1erjanv. 2014 (RO20132397;FF20113381).15Introduit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(RO20133027).16Introduit le ch. I 1 de la LF du 15 juin 2012 sur les simplifications de l'imposition des gains faits dans les loteries, en vigueur depuis le 1erjanv. 2014 (RO20125977;FF201160356059).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