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CDP.2012.320 vom 10. Januar 2014</w:t>
      </w:r>
    </w:p>
    <w:p>
      <w:r>
        <w:t>NE Tribunal cantonal, 2014-01-10, FR</w:t>
      </w:r>
    </w:p>
    <w:p>
      <w:r>
        <w:rPr>
          <w:b/>
        </w:rPr>
        <w:t xml:space="preserve">Quelle: </w:t>
      </w:r>
      <w:r>
        <w:t>https://mcp.opencaselaw.ch/entscheid/ne_gerichte_CDP.2012.320</w:t>
      </w:r>
    </w:p>
    <w:p>
      <w:r>
        <w:t>FR: NE_GERICHTE CDP.2012.320 du 10 janvier 2014</w:t>
      </w:r>
    </w:p>
    <w:p>
      <w:r>
        <w:t>IT: NE_GERICHTE CDP.2012.320 del 10 gennaio 2014</w:t>
      </w:r>
    </w:p>
    <w:p>
      <w:pPr>
        <w:pStyle w:val="Heading2"/>
      </w:pPr>
      <w:r>
        <w:t>Erwägungen</w:t>
      </w:r>
    </w:p>
    <w:p>
      <w:r>
        <w:rPr>
          <w:b/>
        </w:rPr>
        <w:t>E. 1</w:t>
      </w:r>
    </w:p>
    <w:p>
      <w:r>
        <w:t>a) Interjeté dans les formes et délai légaux, le recours est recevable sur ces deux seuls points. b) Le recours déposé est contresigné par B., recourante dont on ne sait qui elle est, qui n’est pas partie aux procédures de 1997 et de 1998, pas plus que co-destinatrice des mesures du SAT de 2012. Au regard de l’article 7 LPJA , ont qualité de parties, les personnes dont les droits et obligations pourraient être touchés par la décision à prendre ainsi que les autres personnes qui disposent d’un moyen de droit contre ladite décision. Ni le dossier ni même le recourant A. n’établissent en rien en quoi B. serait concernée par la procédure en cause. A supposer que le recours soit recevable, la Cour de céans peut cependant d’ores et déjà constater d’emblée que celle-là n’a pas en l’état de qualité juridiquement établie pour recourir, au sens de l'article 32 LPJA . Le recours du 30 octobre 2012, en tant qu’il émane de B., est à l’évidence irrecevable. c) Bien que rédigé contre une soi-disant décision du Tribunal administratif, on peut implicitement comprendre que le recours de A. vise en réalité à contester la volonté du SAT de mettre en œuvre la seconde décision du DGT du</w:t>
      </w:r>
    </w:p>
    <w:p>
      <w:r>
        <w:rPr>
          <w:b/>
        </w:rPr>
        <w:t>E. 6</w:t>
      </w:r>
    </w:p>
    <w:p>
      <w:r>
        <w:t>juillet 1998 fixant la contribution de plus-value due, avec effet au 31 décembre 2012. 2. Depuis les derniers arrêts topiques du Tribunal fédéral (arrêt du TF du 17.07.2006 dans la cause [1A.310/2005 ] ; arrêt du Tribunal fédéral du 28.01.2008 dans la cause [ 1C_290/2007 ]) sur les conditions de perception, d’exigibilité et d’échéance des contributions de plus-value selon la législation neuchâteloise ( art. 33 ss LCAT), ces principes ne sont plus sérieusement remis en cause, encore que la législation cantonale devra prochainement et partiellement être adaptée aux nouvelles exigences de la législation fédérale en la matière. Le recourant ne conteste d’ailleurs pas la légitimité de la contribution qu’il doit ni son calcul, mais bien son exigibilité temporelle, telle que le SAT semble vouloir la lui imposer dans son courrier du 19 octobre 2012. Comme le relève plus ou moins implicitement le DGT dans ses observations, un recours contre une mesure d’exécution d’une décision administrative déjà rendue et entrée en force n’est pas recevable auprès de la Cour de céans (art. 29 let. c LPJA). Or le fait d'ordonner l'exécution d'une décision ou de la faire exécuter par un tiers aux frais de l'administré (art. 25 al. 2 let. a et b et 25 al. 3 LPJA ) constitue bien une mesure au sens de la disposition précitée ( Schaer , Juridiction administrative neuchâteloise, p. 131, ATA du 20.12.2000, dans la cause [ TA.2000.344 ], - confirmé par arrêt du TF du 09.07.2001 - et régulièrement repris depuis lors, voir notamment pour le plus récent, l'arrêt de la CDP du 15.08.2013 [ CDP.2013.76 ]). Une exception à l'irrecevabilité du recours contre une telle mesure n'existe que si cette dernière viole un droit fondamental, inaliénable et imprescriptible ou si, en réalité, la mesure en question crée des obligations nouvelles par rapport à la décision à laquelle elle se rapporte ( Schaer , op. cit., ibid.). 3. En l'espèce aucun droit fondamental n'est en péril. Se pose par contre la question de savoir si l'intention du SAT d'exécuter la décision du 6 juillet 1998 ne crée pas de droits ou d'obligations nouveaux ni ne modifie la situation juridique de l'administré. Certes, en application de l'article 3 RELCAT , le SAT a la compétence d'exécuter les décisions du département lorsque les conditions en sont remplies. Mais la problématique ici ne relève pas du simple constat que les conditions d'application de la décision du 6 juillet 1998 sont réunies et que cette décision peut dès lors être appliquée, mais de la découverte que les conditions de perception d'une contribution étaient déjà réalisées entre août 1996 et juillet 1998, selon la lettre du SAT du 19 octobre 2012. En ce sens, le courrier précité du SAT constitue une nouvelle décision modifiant la deuxième décision du DGT. Or le SAT n'a aucune compétence propre, au regard des articles 33 ss LCAT , pour rendre des décisions en matière de contributions de plus-value. A supposer d'une part que la lettre du 19 octobre 2012 doive être considérée comme une décision et non pas comme une mesure d'exécution, elle est donc nulle et de nul effet, puisque émanant d'un organe incompétent. D'autre part, une telle conclusion reste identique, si l'on considère que ledit courrier est une décision au fond réparable ultérieurement (et donc uniquement annulable) puisqu'elle émanerait d'un organe appartenant à la même chaîne hiérarchique, aucune nouvelle décision du DGT, telle qu'annoncée dans ses observations du 2 février 2013, n'ayant été rendue à ce jour et ne pouvant d'ailleurs l'être, compte tenu de l'effet dévolutif du recours (art. 39 art. 1 LPJA). 4. La seule véritable question juridique que soulève donc le présent litige, que le DGT esquisse, est un problème de reconsidération ou de révision procédurale de la décision du 6 juillet 1998 qui, selon probable évidence, résulte d’une discussion sans procès-verbal, entre l’administrateur communal de Villiers et des représentants du SAT, puis le Conseiller d’Etat, titulaire à l’époque du DGT, nouvelle décision départementale quasi dépourvue de motivation. Chargée d’appliquer le droit d’office, la Cour de céans se doit de constater que si effectivement, entre août 1996 et juillet 1998, le recourant a réalisé de nouvelles constructions sur sa parcelle, établies par preuves, sans que le DGT n’en soit informé, ce département est actuellement en droit de reconsidérer ou réviser procéduralement sa décision (art. 6 et 57 al.2 LPJA), pour des faits nouveaux, intervenus avant son deuxième prononcé, mais cachés par le recourant, voire la commune, ou découverts ultérieurement par le SAT grâce aux relevés SITN ou autres, après le prononcé de ladite décision. Et si tel en est réellement le cas, il lui appartiendra d’examiner quelles sont les conséquences à en tirer éventuellement à l’égard du recourant. 5. En l’état, la Cour de céans se limitera à constater que la lettre du 19 octobre 2012 du SAT ne constitue pas une nouvelle décision sujette à recours, que le recours de B. est irrecevable et que le recours de A. est tout aussi infondé qu’irrecevable. En l’état aussi, elle renoncera à percevoir la moitié des frais de procédure dans la mesure où on peut comprendre que le recourant ait cherché à se prémunir contre le risque de se voir opposer ce courrier du 19 octobre 2012 du SAT (art. 47 al. 4 LPJA). Les recourants n’étant pas représentés par un mandataire professionnel et ne faisant pas état de frais extraordinaires ou particuliers n’ont pas droit à des dépens.</w:t>
      </w:r>
    </w:p>
    <w:p>
      <w:r>
        <w:rPr>
          <w:b/>
        </w:rPr>
        <w:t>E. 30</w:t>
      </w:r>
    </w:p>
    <w:p>
      <w:r>
        <w:t>octobre 2012, en tant quil émane de B., est à lévidence irrecevable.</w:t>
      </w:r>
    </w:p>
    <w:p>
      <w:r>
        <w:t>c) Bien que rédigé contre une soi-disant décision du Tribunal administratif, on peut implicitement comprendre que le recours de A. vise en réalité à contester la volonté du SAT de mettre en uvre la seconde décision du DGT du 6 juillet 1998 fixant la contribution de plus-value due, avec effet au 31 décembre 2012.</w:t>
      </w:r>
    </w:p>
    <w:p>
      <w:r>
        <w:t>2.Depuis les derniers arrêts topiques du Tribunal fédéral (arrêt du TF du 17.07.2006 dans la cause[1A.310/2005] ; arrêt du Tribunal fédéral du 28.01.2008 dans la cause [1C_290/2007]) sur les conditions de perception, dexigibilité et déchéance des contributions de plus-value selon la législation neuchâteloise (art. 33 ss LCAT), ces principes ne sont plus sérieusement remis en cause, encore que la législation cantonale devra prochainement et partiellement être adaptée aux nouvelles exigences de la législation fédérale en la matière. Le recourant ne conteste dailleurs pas la légitimité de la contribution quil doit ni son calcul, mais bien son exigibilité temporelle, telle que le SAT semble vouloir la lui imposer dans son courrier du 19 octobre 2012.</w:t>
      </w:r>
    </w:p>
    <w:p>
      <w:r>
        <w:t>Comme le relève plus ou moins implicitement le DGT dans ses observations, un recours contre une mesure dexécution dune décision administrative déjà rendue et entrée en force nest pas recevable auprès de la Cour de céans (art. 29 let. c LPJA).Or le fait d'ordonner l'exécution d'une décision ou de la faire exécuter par untiersaux frais de l'administré (art. 25 al. 2 let. a et b et 25 al. 3LPJA) constitue bien une mesure au sens de la disposition précitée (Schaer, Juridiction administrative neuchâteloise, p. 131, ATA du 20.12.2000, dans la cause [TA.2000.344], - confirmé par arrêt du TF du 09.07.2001 - et régulièrement repris depuis lors, voir notamment pour le plus récent, l'arrêt de la CDP du 15.08.2013 [CDP.2013.76]).</w:t>
      </w:r>
    </w:p>
    <w:p>
      <w:r>
        <w:t>Une exception à l'irrecevabilité du recours contre une telle mesure n'existe que si cette dernière viole un droit fondamental, inaliénable et imprescriptible ou si, en réalité, la mesure en question crée des obligations nouvelles par rapport à la décision à laquelle elle se rapporte (Schaer, op. cit., ibid.).</w:t>
      </w:r>
    </w:p>
    <w:p>
      <w:r>
        <w:t>3.En l'espèce aucun droit fondamental n'est en péril. Se pose par contre la question de savoir si l'intention du SAT d'exécuter la décision du 6 juillet 1998 ne crée pas de droits ou d'obligations nouveaux ni ne modifie la situation juridique de l'administré. Certes, en application de l'article 3RELCAT, le SAT a la compétence d'exécuter les décisions du département lorsque les conditions en sont remplies. Mais la problématique ici ne relève pas du simple constat que les conditions d'application de la décision du 6 juillet 1998 sont réunies et que cette décision peut dès lors être appliquée, mais de la découverte que les conditions de perception d'une contribution étaient déjà réalisées entre août 1996 et juillet 1998, selon la lettre du SAT du 19 octobre 2012. En ce sens, le courrier précité du SAT constitue une nouvelle décision modifiant la deuxième décision du DGT. Or le SAT n'a aucune compétence propre, au regard des articles</w:t>
      </w:r>
    </w:p>
    <w:p>
      <w:r>
        <w:rPr>
          <w:b/>
        </w:rPr>
        <w:t>E. 33</w:t>
      </w:r>
    </w:p>
    <w:p>
      <w:r>
        <w:t>ssLCAT, pour rendre des décisions en matière de contributions de plus-value. A supposer d'une part que la lettre du 19 octobre 2012 doive être considérée comme une décision et non pas comme une mesure d'exécution, elle est donc nulle et de nul effet, puisque émanant d'un organe incompétent. D'autre part, une telle conclusion reste identique, si l'on considère que ledit courrier est une décision au fond réparable ultérieurement (et donc uniquement annulable) puisqu'elle émanerait d'un organe appartenant à la même chaîne hiérarchique, aucune nouvelle décision du DGT, telle qu'annoncée dans ses observations du 2 février 2013, n'ayant été rendue à ce jour et ne pouvant d'ailleurs l'être, compte tenu de l'effet dévolutif du recours (art. 39 art. 1 LPJA).</w:t>
      </w:r>
    </w:p>
    <w:p>
      <w:r>
        <w:t>4.La seule véritable question juridique que soulève donc le présent litige, que le DGT esquisse, est un problème de reconsidération ou de révision procédurale de la décision du 6 juillet 1998 qui, selon probable évidence, résulte dune discussion sans procès-verbal, entre ladministrateur communal de Villiers et des représentants du SAT, puis le Conseiller dEtat, titulaire à lépoque du DGT, nouvelle décision départementale quasi dépourvue de motivation.</w:t>
      </w:r>
    </w:p>
    <w:p>
      <w:r>
        <w:t>Chargée dappliquer le droit doffice, la Cour de céans se doit de constater que si effectivement, entre août 1996 et juillet 1998, le recourant a réalisé de nouvelles constructions sur sa parcelle, établies par preuves, sans que le DGT nen soit informé, ce département est actuellement en droit de reconsidérer ou réviser procéduralement sa décision (art. 6 et 57 al.2 LPJA), pour des faits nouveaux, intervenus avant son deuxième prononcé, mais cachés par le recourant, voire la commune, ou découverts ultérieurement par le SAT grâce aux relevés SITN ou autres, après le prononcé de ladite décision. Et si tel en est réellement le cas, il lui appartiendra dexaminer quelles sont les conséquences à en tirer éventuellement à légard du recourant.</w:t>
      </w:r>
    </w:p>
    <w:p>
      <w:r>
        <w:t>5.En létat, la Cour de céans se limitera à constater que la lettre du 19 octobre 2012 du SAT ne constitue pas une nouvelle décision sujette à recours, que le recours de B. est irrecevable et que le recours de A. est tout aussi infondé quirrecevable. En létat aussi, elle renoncera à percevoir la moitié des frais de procédure dans la mesure où on peut comprendre que le recourant ait cherché à se prémunir contre le risque de se voir opposer ce courrier du 19 octobre 2012 du SAT (art. 47 al. 4 LPJA). Les recourants nétant pas représentés par un mandataire professionnel et ne faisant pas état de frais extraordinaires ou particuliers nont pas droit à des dépens.</w:t>
      </w:r>
    </w:p>
    <w:p>
      <w:r>
        <w:t>Par ces motifs,la Cour de droit public</w:t>
      </w:r>
    </w:p>
    <w:p>
      <w:r>
        <w:t>1.Constate que la lettre du 19 octobre 2012 du SAT nest pas une décision sujette à recours.</w:t>
      </w:r>
    </w:p>
    <w:p>
      <w:r>
        <w:t>2.Déclare irrecevable et au surplus mal fondé le recours de A.</w:t>
      </w:r>
    </w:p>
    <w:p>
      <w:r>
        <w:t>3.Déclare irrecevable le recours de B.</w:t>
      </w:r>
    </w:p>
    <w:p>
      <w:r>
        <w:t>4.Renvoie le dossier au DGT pour nouvelle décision sil entend reconsidérer ou réviser sa décision du 6 juillet 1998.</w:t>
      </w:r>
    </w:p>
    <w:p>
      <w:r>
        <w:t>5.Met à la charge des recourants des frais de procédure par moitié, soit 385 francs et ordonne la restitution du solde en leur faveur.</w:t>
      </w:r>
    </w:p>
    <w:p>
      <w:r>
        <w:t>6.Nalloue pas de dépens.</w:t>
      </w:r>
    </w:p>
    <w:p>
      <w:r>
        <w:t>Neuchâtel, le 10 janvier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