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CDP.2012.296 vom 28. August 2014</w:t>
      </w:r>
    </w:p>
    <w:p>
      <w:r>
        <w:t>NE Tribunal cantonal, 2014-08-28, FR</w:t>
      </w:r>
    </w:p>
    <w:p>
      <w:r>
        <w:rPr>
          <w:b/>
        </w:rPr>
        <w:t xml:space="preserve">Quelle: </w:t>
      </w:r>
      <w:r>
        <w:t>https://mcp.opencaselaw.ch/entscheid/ne_gerichte_CDP.2012.296</w:t>
      </w:r>
    </w:p>
    <w:p>
      <w:r>
        <w:t>FR: NE_GERICHTE CDP.2012.296 du 28 août 2014</w:t>
      </w:r>
    </w:p>
    <w:p>
      <w:r>
        <w:t>IT: NE_GERICHTE CDP.2012.296 del 28 agosto 2014</w:t>
      </w:r>
    </w:p>
    <w:p>
      <w:pPr>
        <w:pStyle w:val="Heading2"/>
      </w:pPr>
      <w:r>
        <w:t>Erwägungen</w:t>
      </w:r>
    </w:p>
    <w:p>
      <w:r>
        <w:rPr>
          <w:b/>
        </w:rPr>
        <w:t>E. 6</w:t>
      </w:r>
    </w:p>
    <w:p>
      <w:r>
        <w:t>Le recours est rejeté. Le recourant qui succombe doit supporter les frais de procédure, compensés par son avance de frais. Vu l'issue de la procédure et eu égard au fait qu'il intervient dans sa propre cause, il ne peut prétendre à des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