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CDP.2012.233 vom 3. November 2000</w:t>
      </w:r>
    </w:p>
    <w:p>
      <w:r>
        <w:t>NE Tribunal cantonal, 2000-11-03, FR</w:t>
      </w:r>
    </w:p>
    <w:p>
      <w:r>
        <w:rPr>
          <w:b/>
        </w:rPr>
        <w:t xml:space="preserve">Quelle: </w:t>
      </w:r>
      <w:r>
        <w:t>https://mcp.opencaselaw.ch/entscheid/ne_gerichte_CDP.2012.233_d20001103</w:t>
      </w:r>
    </w:p>
    <w:p>
      <w:r>
        <w:t>FR: NE_GERICHTE CDP.2012.233 du 3 novembre 2000</w:t>
      </w:r>
    </w:p>
    <w:p>
      <w:r>
        <w:t>IT: NE_GERICHTE CDP.2012.233 del 3 novembre 2000</w:t>
      </w:r>
    </w:p>
    <w:p>
      <w:pPr>
        <w:pStyle w:val="Heading2"/>
      </w:pPr>
      <w:r>
        <w:t>Regeste</w:t>
      </w:r>
    </w:p>
    <w:p>
      <w:r>
        <w:t>Moyens auxiliaires. Prêt de l'AI pour l'achat d'une grue téléscopique pour le transfert de balles de foin et de paille.</w:t>
      </w:r>
    </w:p>
    <w:p>
      <w:pPr>
        <w:pStyle w:val="Heading2"/>
      </w:pPr>
      <w:r>
        <w:t>Erwägungen</w:t>
      </w:r>
    </w:p>
    <w:p>
      <w:r>
        <w:rPr>
          <w:b/>
        </w:rPr>
        <w:t>E. 1</w:t>
      </w:r>
    </w:p>
    <w:p>
      <w:r>
        <w:t>Interjeté dans les formes et délai légaux, le recours est recevable.</w:t>
      </w:r>
    </w:p>
    <w:p>
      <w:r>
        <w:rPr>
          <w:b/>
        </w:rPr>
        <w:t>E. 2</w:t>
      </w:r>
    </w:p>
    <w:p>
      <w:r>
        <w:t>Les assurés ont droit aux prestations prévues aux art. 13 et 21, quelles que soient les possibilités de réadaptation à la vie professionnelle ou à laccomplissement de leurs travaux habituels.5</w:t>
      </w:r>
    </w:p>
    <w:p>
      <w:r>
        <w:t>2bis Les assurés ont droit aux prestations prévues à lart. 16, al. 2, let. c, que les mesures de réadaptation soient nécessaires ou non pour maintenir ou améliorer leur capacité de gain ou leur capacité daccomplir leurs travaux habituels.6</w:t>
      </w:r>
    </w:p>
    <w:p>
      <w:r>
        <w:rPr>
          <w:b/>
        </w:rPr>
        <w:t>E. 3</w:t>
      </w:r>
    </w:p>
    <w:p>
      <w:r>
        <w:t>Nouvelle teneur selon le ch. I de la LF du 6 oct. 2006 (5e révision AI), en vigueur depuis le 1er janv. 2008 (RO20075129; FF20054215).</w:t>
      </w:r>
    </w:p>
    <w:p>
      <w:r>
        <w:rPr>
          <w:b/>
        </w:rPr>
        <w:t>E. 4</w:t>
      </w:r>
    </w:p>
    <w:p>
      <w:r>
        <w:t>Introduit par le ch. I de la LF du 6 oct. 2006 (5e révision AI), en vigueur depuis le 1er janv. 2008 (RO20075129; FF20054215).</w:t>
      </w:r>
    </w:p>
    <w:p>
      <w:r>
        <w:rPr>
          <w:b/>
        </w:rPr>
        <w:t>E. 5</w:t>
      </w:r>
    </w:p>
    <w:p>
      <w:r>
        <w:t>Nouvelle teneur selon le ch. II 25 de la LF du 6 oct. 2006 sur la réforme de la péréquation financière et de la répartition des tâches entre la Confédération et les cantons (RPT), en vigueur depuis le 1er janv. 2008 (RO20075779; FF20055641).</w:t>
      </w:r>
    </w:p>
    <w:p>
      <w:r>
        <w:rPr>
          <w:b/>
        </w:rPr>
        <w:t>E. 6</w:t>
      </w:r>
    </w:p>
    <w:p>
      <w:r>
        <w:t>Introduit par le ch. I de la LF du 21 mars 2003 (4e révision AI), en vigueur depuis le 1er janv. 2004 (RO20033837; FF20013045).</w:t>
      </w:r>
    </w:p>
    <w:p>
      <w:r>
        <w:rPr>
          <w:b/>
        </w:rPr>
        <w:t>E. 7</w:t>
      </w:r>
    </w:p>
    <w:p>
      <w:r>
        <w:t>Introduite par le ch. I de la LF du 6 oct. 2006 (5e révision AI), en vigueur depuis le 1er janv. 2008 (RO20075129; FF20054215).</w:t>
      </w:r>
    </w:p>
    <w:p>
      <w:r>
        <w:rPr>
          <w:b/>
        </w:rPr>
        <w:t>E. 8</w:t>
      </w:r>
    </w:p>
    <w:p>
      <w:r>
        <w:t>Nouvelle teneur selon le ch. I de la LF du 6 oct. 2006 (5e révision AI), en vigueur depuis le 1er janv. 2008 (RO20075129; FF20054215).</w:t>
      </w:r>
    </w:p>
    <w:p>
      <w:r>
        <w:rPr>
          <w:b/>
        </w:rPr>
        <w:t>E. 9</w:t>
      </w:r>
    </w:p>
    <w:p>
      <w:r>
        <w:t>Abrogée par le ch. II 25 de la LF du 6 oct. 2006 sur la réforme de la péréquation financière et de la répartition des tâches entre la Confédération et les cantons (RPT), avec effet au 1er janv. 2008 (RO20075779; FF20055641).</w:t>
      </w:r>
    </w:p>
    <w:p>
      <w:r>
        <w:rPr>
          <w:b/>
        </w:rPr>
        <w:t>E. 10</w:t>
      </w:r>
    </w:p>
    <w:p>
      <w:r>
        <w:t>Abrogée par le ch. I de la LF du 6 oct. 2006 (5e révision AI), avec effet au 1er janv. 2008 (RO20075129; FF20054215).</w:t>
      </w:r>
    </w:p>
    <w:p>
      <w:r>
        <w:rPr>
          <w:b/>
        </w:rPr>
        <w:t>E. 11</w:t>
      </w:r>
    </w:p>
    <w:p>
      <w:r>
        <w:t>Introduit par le ch. 8 de lannexe à la LF du 6 oct. 2000 sur la partie générale du droit des assurances sociales (RO20023371; FF1991II 181 888,1994V 897,19994168). Abrogé par le ch. I de la LF du 6 oct. 2006 (5e révision AI), avec effet au 1er janv. 2008</w:t>
      </w:r>
    </w:p>
    <w:p>
      <w:r>
        <w:t>(RO20075129; FF20054215).</w:t>
      </w:r>
    </w:p>
    <w:p>
      <w:r>
        <w:t>1Ont droit aux moyens auxiliaires, dans les limites fixées, par la liste en annexe, les assurés qui en ont besoin pour se déplacer, établir des contacts avec leur entourage ou développer leur autonomie personnelle.</w:t>
      </w:r>
    </w:p>
    <w:p>
      <w:r>
        <w:t>2L'assuré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l'annexe.1</w:t>
      </w:r>
    </w:p>
    <w:p>
      <w:r>
        <w:t>3Le droit s'étend aux accessoires et aux adaptations rendus nécessaires par l'invalidité.</w:t>
      </w:r>
    </w:p>
    <w:p>
      <w:r>
        <w:t>4L'assuré n'a droit qu'à des moyens auxiliaires d'un modèle simple, adéquat et économique. Il supporte les frais supplémentaires d'un autre modèle. Lorsque la liste en annexe ne mentionne aucun des instruments prévus à l'art. 21quaterLAI2pour la remise d'un moyen auxiliaire, les frais effectifs sont remboursés.3</w:t>
      </w:r>
    </w:p>
    <w:p>
      <w:r>
        <w:t>5Lorsqu'un assuré a droit à la remise d'un moyen auxiliaire figurant dans la liste en annexe mais qu'il se contente d'un autre moyen moins onéreux remplissant les mêmes fonctions, ce dernier doit lui être remis même s'il ne figure pas dans la liste.4</w:t>
      </w:r>
    </w:p>
    <w:p>
      <w:r>
        <w:t>1Nouvelle teneur selon le ch. I de I'O du DFI du 21 sept. 1982, en vigueur depuis le 1erjanv. 1983 (RO19821931).2RS831.203Nouvelle teneur selon le ch. I de l'O du DFI du 28 nov. 2012, en vigueur depuis le 1erjanv. 2013 (RO20126849).4Introduit par le ch. I de l'O du DFI du 24 nov. 1988, en vigueur depuis le 1erjanv. 1989 (RO19882236).</w:t>
      </w:r>
    </w:p>
    <w:p>
      <w:r>
        <w:t>1Dans les cas décrits dans l'annexe, l'assurance peut verser à l'assuré:</w:t>
      </w:r>
    </w:p>
    <w:p>
      <w:r>
        <w:t>a.</w:t>
      </w:r>
    </w:p>
    <w:p>
      <w:r>
        <w:t>des contributions uniques ou périodiques pour les moyens auxiliaires acquis par lui;</w:t>
      </w:r>
    </w:p>
    <w:p>
      <w:r>
        <w:t>b.</w:t>
      </w:r>
    </w:p>
    <w:p>
      <w:r>
        <w:t>un forfait pour l'acquisition d'un moyen auxiliaire;</w:t>
      </w:r>
    </w:p>
    <w:p>
      <w:r>
        <w:t>c.</w:t>
      </w:r>
    </w:p>
    <w:p>
      <w:r>
        <w:t>le montant des frais de location pour les moyens auxiliaires loués.</w:t>
      </w:r>
    </w:p>
    <w:p>
      <w:r>
        <w:t>2Le montant des remboursements est fixé en annexe.</w:t>
      </w:r>
    </w:p>
    <w:p>
      <w:r>
        <w:t>1Introduit par le ch. I de l'O du DFI du 22 nov. 2007, en vigueur depuis le 1erjanv. 2008 (RO20076039).</w:t>
      </w:r>
    </w:p>
    <w:p>
      <w:r>
        <w:t>1Les moyens auxiliaires remis par l'assurance doivent être utilisés avec soin.</w:t>
      </w:r>
    </w:p>
    <w:p>
      <w:r>
        <w:t>2Lorsqu'un moyen auxiliaire devient prématurément inutilisable parce qu'il n'a pas été utilisé avec soin, l'assuré verse à l'assurance une indemnité appropriée.</w:t>
      </w:r>
    </w:p>
    <w:p>
      <w:r>
        <w:t>1Nouvelle teneur selon le ch. I de l'O du DFI du 22 nov. 2007, en vigueur depuis le 1erjanv. 2008 (RO20076039)</w:t>
      </w:r>
    </w:p>
    <w:p>
      <w:r>
        <w:t>1L'assuré doit utiliser les sommes perçues en vertu de l'art. 3bis, al. 1, let. a et b, conformément au but visé.</w:t>
      </w:r>
    </w:p>
    <w:p>
      <w:r>
        <w:t>2Pour garantir une utilisation conforme au but visé, la remise d'un moyen auxiliaire peut être assortie de conditions. Lorsqu'un moyen auxiliaire devient prématurément inutilisable parce que l'assuré n'a pas respecté ces conditions, celui-ci doit verser à l'assurance une indemnité appropriée.</w:t>
      </w:r>
    </w:p>
    <w:p>
      <w:r>
        <w:t>1Introduit par le ch. I de l'O du DFI du 22 nov. 2007, en vigueur depuis le 1erjanv. 2008 (RO20076039).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