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CDP.2011.329 vom 27. September 2012</w:t>
      </w:r>
    </w:p>
    <w:p>
      <w:r>
        <w:t>NE Tribunal cantonal, 2012-09-27, FR</w:t>
      </w:r>
    </w:p>
    <w:p>
      <w:r>
        <w:rPr>
          <w:b/>
        </w:rPr>
        <w:t xml:space="preserve">Quelle: </w:t>
      </w:r>
      <w:r>
        <w:t>https://mcp.opencaselaw.ch/entscheid/ne_gerichte_CDP.2011.329</w:t>
      </w:r>
    </w:p>
    <w:p>
      <w:r>
        <w:t>FR: NE_GERICHTE CDP.2011.329 du 27 septembre 2012</w:t>
      </w:r>
    </w:p>
    <w:p>
      <w:r>
        <w:t>IT: NE_GERICHTE CDP.2011.329 del 27 settembre 2012</w:t>
      </w:r>
    </w:p>
    <w:p>
      <w:pPr>
        <w:pStyle w:val="Heading2"/>
      </w:pPr>
      <w:r>
        <w:t>Erwägungen</w:t>
      </w:r>
    </w:p>
    <w:p>
      <w:r>
        <w:rPr>
          <w:b/>
        </w:rPr>
        <w:t>E. 1</w:t>
      </w:r>
    </w:p>
    <w:p>
      <w:r>
        <w:t>Interjeté dans les formes et délai légaux, le recours est recevable.</w:t>
      </w:r>
    </w:p>
    <w:p>
      <w:r>
        <w:rPr>
          <w:b/>
        </w:rPr>
        <w:t>E. 2</w:t>
      </w:r>
    </w:p>
    <w:p>
      <w:r>
        <w:t>a) Selon l'article 50 al. 1 LEtr , après dissolution de la famille, le droit du conjoint et des enfants à l'octroi d'une autorisation de séjour et à la prolongation de sa durée de validité en vertu des articles 42 et 43 LEtr subsiste dans les cas suivants : l'union conjugale a duré au moins trois ans et l'intégration est réussie (let. a); la poursuite du séjour en Suisse s'impose pour des raisons personnelles majeures (let. b). b) Aux termes de l'article 42 LEtr, le conjoint d’un ressortissant suisse ainsi que ses enfants célibataires de moins de 18 ans ont droit à l’octroi d’une autorisation de séjour et à la prolongation de sa durée de validité à condition de vivre en ménage commun avec lui (al. 1).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(al. 2). D'après l'article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c) En l'espèce, la prolongation de l'autorisation de séjour en relation avec l'article 42 LEtr dont le recourant pouvait se prévaloir en raison de son premier mariage a définitivement été refusée, la décision étant entrée en force. Le recourant ne peut dès lors invoquer que son deuxième mariage pour faire valoir un éventuel droit de séjour. Or, sa deuxième épouse n'étant ni ressortissante suisse ni titulaire d’une autorisation d’établissement, le recourant n'était pas soumis aux articles 42 et 43 LEtr. Il n'est par conséquent pas fondé à se prévaloir de l'article 50 LEtr .</w:t>
      </w:r>
    </w:p>
    <w:p>
      <w:r>
        <w:rPr>
          <w:b/>
        </w:rPr>
        <w:t>E. 3</w:t>
      </w:r>
    </w:p>
    <w:p>
      <w:r>
        <w:t>a) Il convient dès lors d'examiner le litige sous l'angle de l'article 30 al. 1 let. b LEtr. En vertu de cette disposition, il est possible de déroger aux conditions d'admission (art. 18 à 29) pour tenir compte des cas individuels d'une extrême gravité. L’article 31 al. 1 de l'ordonnance relative à l'admission, au séjour et à l'exercice d'une activité lucrative (OASA), du 24 octobre 2007, précise les critères dont il faut tenir compte, soit notamment l’intégration du requérant, le respect de l’ordre juridique suisse, la situation familiale, la situation financière ainsi que la volonté de prendre part à la vie économique et d’acquérir une formation, la durée de présence en Suisse, l’état de santé ou encore les possibilités de réintégration dans l’Etat de provenance (ATF 137 II 1 cons. 4.1, p. 7, arrêt du TF du 17.10.2011 [2C_827/2011] cons. 5.2).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 4, 124 II 110 cons. 2 et 3, 123 II 125 cons. 2 et les arrêts cités).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124 II 110 cons. 2 et les références citées). A cela s'ajoute que les années passées en Suisse dans l'illégalité ou au bénéfice d'une simple tolérance ne sont guère décisives dans l'appréciation (ATF 134 II 10 cons. 4.2, 130 II 39 cons. 3). Contrairement à l'article 50 al. 1 let. b LEtr , l'article 30 al. 1 let. b LEtr ne confère pas un droit à la poursuite du séjour en Suisse (ATF 137 II 345 cons. 3.2.1, 137 II 1 cons. 3 et les références citées). La notion de "situation personnelle d'extrême gravité" prévue par l'article 30 al. 1 let. b LEtr est la même que celle de l'article 13 let. f OLE (Message du 08.03.2003 concernant la loi sur les étrangers, FF 2002 p. 3543 ss). La jurisprudence relative à cette dernière disposition reste donc applicable ( arrêt du TF du 11.06.2010 [8C_724/2009] cons. 5.3.1 et les références citées ). Aussi, conformément à la jurisprudence constante relative à l'article 13 let. f OLE,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(arrêt du TAF du 18.07.2012 [C-1880/2011] ). b) En l'espèce, le recourant est a rrivé illégalement en Suisse le 15 novembre 1998 et la demande d'asile déposée par celui-ci a été définitivement rejetée le 23 septembre 2002 . Il a toutefois obtenu une autorisation de séjour pour regroupement familial lorsqu'il a épousé une ressortissante suisse, le 11 avril 2003, autorisation qui n'a pas été renouvelée par décision du</w:t>
      </w:r>
    </w:p>
    <w:p>
      <w:r>
        <w:rPr>
          <w:b/>
        </w:rPr>
        <w:t>E. 8</w:t>
      </w:r>
    </w:p>
    <w:p>
      <w:r>
        <w:t>juin 2005, confirmée le 30 mars 2006 et entrée en force . Or, les années passées dans notre pays dans l'illégalité ou au bénéfice d'une simple tolérance – par exemple en raison de l'effet suspensif attaché à une procédure de recours – ne sont guère décisives dans la pesée des intérêts (cf. ATF 134 II 10 cons. 4.2, 130 II 281 cons. 3.3, arrêt du TF du 06.04.2011 [2C_75/2011] cons. 3.1). Il en est de même s'agissant du temps passé dans le cadre de l'examen d'une demande d'asile qui sera définitivement rejetée, ou en cas d'inexécution d'un renvoi par l'autorité, le séjour n'étant pas considéré comme étant légal ( ATF 137 II 10 cons. 4.4, 4.6, 4.7). Ainsi, si au moment où la décision du département a été rendue, le recourant séjournait en Suisse depuis environ douze ans, cette durée doit être fortement relativisée dès lors que la plupart des années passées en Suisse, l'ont été soit dans le cadre de l'examen de sa demande d'asile soit alors qu'il était au bénéfice d'une simple tolérance. Les années passées en Suisse avant le</w:t>
      </w:r>
    </w:p>
    <w:p>
      <w:r>
        <w:rPr>
          <w:b/>
        </w:rPr>
        <w:t>E. 11</w:t>
      </w:r>
    </w:p>
    <w:p>
      <w:r>
        <w:t>avril 2003, date de son premier mariage, et après le 8 juin 2005, date de la décision de refus de prolongation de son autorisation de séjour, n'ont donc pas à être prises en compte. Au final, la durée de son séjour en Suisse au bénéfice d'une autorisation en bonne et due forme n'excède pas deux ans et deux mois en tout et pour tout. Par conséquent, la durée du séjour du recourant ne peut, en l'occurrence, être considérée comme un élément déterminant dans l'appréciation des circonstances. Le recourant a par ailleurs été condamné à 12 mois de peine privative de liberté pour infractions, notamment graves, à la LStup. Or il s'agit d'un domaine dans lequel le Tribunal fédéral se montre particulièrement rigoureux (ATF 122 II 433 cons. 2c). De jurisprudence constante, il considère que la protection de la collectivité publique face au développement du marché de la drogue présente incontestablement un intérêt public prépondérant justifiant l'éloignement d'un étranger s'étant rendu coupable d'infraction grave à la législation sur les stupéfiants et que les étrangers mêlés au commerce de la drogue devaient donc s'attendre à faire l'objet de mesures d'éloignement (arrêts du TF du 11.10.2010 [2C_325/2010] cons. 5.2.3 et du 29.07.2010 [2C_222/2010] cons. 7.2). L'intéressé a donc gravement violé l'ordre juridique suisse . Aussi, force est de constater que le recourant n'a pas adopté en Suisse un comportement irréprochable et que cette condamnation pénale ne s'accorde pas avec une intégration particulièrement réussie en Suisse. Le recourant met en avant son parcours professionnel stable, son autonomie financière ou encore ses bonnes connaissances de la langue du pays. Il indique ne pas manquer de participer à des activités sociales sans toutefois étayer cette allégation. Bien qu'il ait régulièrement travaillé pendant son séjour, qu'il exerce actuellement une activité professionnelle comme opérateur manutentionnaire et apparaît relativement bien intégré, ces éléments n'attestent pas d'une réussite professionnelle remarquable, d'une volonté particulière de prendre part à la vie économique ou d'une intégration en Suisse supérieure à la moyenne . S'agissant de la réintégration du recourant dans son pays d'origine, il allègue qu'il n'est jamais retourné en Irak et qu'il n'y a pas d'attaches. Cela étant, le recourant est séparé de son épouse et sans enfant, et donc sans charges familiales. Âgé de presque 36 ans, il est encore jeune et n'invoque pas de problèmes de santé. Il n'a pas acquis en Suisse une formation professionnelle particulière qu'il ne pourrait faire valoir dans son pays d'origine. A cela s'ajoute que le recourant a vécu en Irak jusqu'à l'âge de 22 ans où il y a exercé l'activité de commerçant. Il a donc passé son enfance, son adolescence et une partie de sa vie d'adulte dans son pays d'origine avant sa venue en Suisse . Il ne fait par ailleurs pas valoir, devant la Cour de céans, qu'il n'a pas de famille. Au vu de ces éléments, la réintégration du recourant dans son pays d'origine n'est pas compromise par les quelques années qu'il a passées en Suisse. A l'issue de cette appréciation globale , il n'apparaît pas que le recourant se trouverait dans une situation de détresse personnelle. On ne saurait dès lors parler à propos du recourant d'un cas de rigueur. Dans ces conditions, l'intérêt privé du recourant à demeurer en Suisse ne saurait l'emporter sur l 'intérêt public que revêt une politique migratoire restrictive. Cette décision n'est donc pas contraire au principe de la proportionnalité. Il s'ensuit que le Service des migrations n'a pas abusé du large pouvoir d'appréciation qui est le sien en la matière (art. 96 al. 1 LEtr) . 4. Aux termes de l'article 83 LEtr , l’office décide d’admettre provisoirement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 personne renvoyée de Suisse ne dispose pas d'un droit à ce que, en présence d'obstacles au renvoi, l'autorité cantonale compétente propose à l'Office fédéral des migrations de l'admettre provisoirement (ATF 137 II 305 cons. 3.2). Une décision de renvoi est une décision d'exécution (a rrêt du TF du 04.02.2010 [2D_67/2009] cons. 2.4 ). Or les problèmes qui sont liés strictement à l'exécution du renvoi supposent l'existence d'une décision en force et doivent être soulevés dans la phase d'exécution du renvoi (arrêt du TF du 23.04.2009 [2C_2/2009] cons. 4). Ainsi, lorsqu'une décision refuse une autorisation de séjour et prononce simultanément un renvoi, comme c'est le cas en l'espèce, il y a lieu d'attendre une décision finale sur le principe même de l'autorisation de séjour, avant d'examiner si le renvoi est possible, licite et exigible et, le cas échéant, si une éventuelle admission provisoire au sens de l'article 83 LEtr est envisageable. Par conséquent, il n'incombe pas à la Cour de céans de se prononcer à ce stade sur l'exigibilité du renvoi. 5. 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du recourant qui succombe (art. 47 LPJA). Il n'a en outre pas droit à une allocation de dépens (art. 48 LPJA a contrario).</w:t>
      </w:r>
    </w:p>
    <w:p>
      <w:r>
        <w:rPr>
          <w:b/>
        </w:rPr>
        <w:t>E. 30</w:t>
      </w:r>
    </w:p>
    <w:p>
      <w:r>
        <w:t>mars 2006 et entrée en force. Or, les années passées dans notre pays dans l'illégalité ou au bénéfice d'une simple tolérance  par exemple en raison de l'effet suspensif attaché à une procédure de recours  ne sont guère décisives dans la pesée des intérêts (cf. ATF134 II 10cons. 4.2,130 II 281cons. 3.3, arrêt du TF du06.04.2011 [2C_75/2011]cons. 3.1). Il en est de même s'agissant du temps passédans le cadre de l'examen d'une demande d'asile qui sera définitivement rejetée, ou en cas d'inexécution d'un renvoi par l'autorité, le séjour n'étant pas considéré comme étant légal (ATF137 II 10cons. 4.4, 4.6, 4.7).Ainsi, si au moment où la décision du département a été rendue, le recourant séjournait en Suisse depuis environ douze ans, cette durée doit être fortement relativisée dès lors que la plupart des années passées en Suisse, l'ont été soitdans le cadre de l'examen de sa demande d'asile soit alors qu'il étaitau bénéfice d'unesimple tolérance. Les années passées en Suisse avant le11 avril 2003, date deson premier mariage, et après le8 juin 2005, date de la décision de refus de prolongationde son autorisation de séjour, n'ont donc pas à être prises en compte. Au final, la durée de son séjour en Suisse au bénéfice d'une autorisation en bonne et due forme n'excède pas deux ans et deux mois en tout et pour tout. Par conséquent, la durée du séjour du recourant ne peut, en l'occurrence, être considérée comme un élément déterminant dans l'appréciation des circonstances.</w:t>
      </w:r>
    </w:p>
    <w:p>
      <w:r>
        <w:t>Le recourant a par ailleurs été condamné à 12 mois depeine privative de libertépour infractions, notamment graves, à la LStup. Oril s'agit d'un domaine dans lequel le Tribunal fédéral se montre particulièrement rigoureux (ATF122 II 433cons. 2c). De jurisprudence constante, il considère que la protection de la collectivité publique face au développement du marché de la drogue présente incontestablement un intérêt public prépondérant justifiant l'éloignement d'un étranger s'étant rendu coupable d'infraction grave à la législation sur les stupéfiants et que les étrangers mêlés au commerce de la drogue devaient donc s'attendre à faire l'objet de mesures d'éloignement (arrêts du TF du11.10.2010 [2C_325/2010]cons. 5.2.3 et du29.07.2010 [2C_222/2010]cons. 7.2). L'intéresséa donc gravement violé l'ordre juridique suisse. Aussi, force est de constater quele recourant n'a pasadopté en Suisse un comportement irréprochable et que cettecondamnation pénalene s'accorde pas avec une intégration particulièrement réussie en Suisse.</w:t>
      </w:r>
    </w:p>
    <w:p>
      <w:r>
        <w:t>Le recourant met en avant son parcours professionnel stable, son autonomie financière ou encore ses bonnes connaissances de la langue du pays. Il indique ne pas manquer de participer à des activités sociales sans toutefois étayer cette allégation. Bien qu'il ait régulièrement travaillé pendant son séjour, qu'il exerce actuellement une activité professionnelle comme opérateur manutentionnaire et apparaît relativement bien intégré, ces éléments n'attestentpas d'uneréussite professionnelle remarquable, d'unevolonté particulière de prendre part à la vie économiqueou d'une intégration en Suisse supérieure à la moyenne.</w:t>
      </w:r>
    </w:p>
    <w:p>
      <w:r>
        <w:t>S'agissant de la réintégration du recourant dans son pays d'origine, il allègue qu'il n'est jamais retourné en Irak et qu'il n'y a pas d'attaches.Cela étant, le recourant est séparé de son épouse et sans enfant, et donc sanscharges familiales. Âgé de presque 36 ans, il est encore jeune et n'invoque pas de problèmes de santé. Il n'a pas acquis en Suisse une formation professionnelle particulière qu'il ne pourrait faire valoir dans son pays d'origine.A cela s'ajoute que le recourant a vécuen Irak jusqu'à l'âge de 22 ans où il y a exercé l'activité de commerçant. Il a donc passéson enfance, son adolescence et une partie de sa vie d'adulte dans son pays d'origine avant sa venue en Suisse. Il ne fait par ailleurs pas valoir, devant la Cour de céans, qu'il n'a pas de famille. Au vu de ces éléments, la réintégration du recourant dans son pays d'origine n'est pas compromise par les quelques années qu'il a passées en Suisse.</w:t>
      </w:r>
    </w:p>
    <w:p>
      <w:r>
        <w:t>A l'issue de cette appréciation globale, il n'apparaît pas que le recourant se trouverait dans une situation de détresse personnelle.On ne saurait dès lors parler à propos du recourant d'un cas de rigueur.</w:t>
      </w:r>
    </w:p>
    <w:p>
      <w:r>
        <w:t>Dans ces conditions, l'intérêt privé du recourant à demeurer en Suisse ne saurait l'emporter sur l'intérêt public que revêt une politique migratoire restrictive. Cette décision n'est donc pas contraire au principe de la proportionnalité.</w:t>
      </w:r>
    </w:p>
    <w:p>
      <w:r>
        <w:t>Il s'ensuit que le Service des migrations n'a pas abusé du large pouvoir d'appréciationqui est le sien en la matière (art. 96 al. 1 LEtr).</w:t>
      </w:r>
    </w:p>
    <w:p>
      <w:r>
        <w:t>4.Aux termes de l'article83 LEtr, loffice décide dadmettre provisoirement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6).La personne renvoyée de Suisse ne dispose pas d'un droit à ce que, en présence d'obstacles au renvoi, l'autorité cantonale compétente propose à l'Office fédéral des migrations de l'admettre provisoirement (ATF137 II 305cons. 3.2).</w:t>
      </w:r>
    </w:p>
    <w:p>
      <w:r>
        <w:t>Une décision de renvoi est une décision d'exécution (arrêt du TF du04.02.2010 [2D_67/2009]cons. 2.4). Or les problèmes qui sont liés strictement à l'exécution du renvoi supposent l'existence d'une décision en force et doivent être soulevés dans la phase d'exécution du renvoi (arrêt du TF du23.04.2009 [2C_2/2009]cons. 4). Ainsi, lorsqu'une décision refuse une autorisation de séjour et prononce simultanément un renvoi, comme c'est le cas en l'espèce, il y a lieu d'attendre une décision finale sur le principe même de l'autorisation de séjour, avant d'examiner si le renvoi est possible, licite et exigible et, le cas échéant, si une éventuelle admission provisoire au sens de l'article83 LEtrest envisageable. Par conséquent, il n'incombe pas à la Cour de céans de se prononcer à ce stade sur l'exigibilité du renvoi.</w:t>
      </w:r>
    </w:p>
    <w:p>
      <w:r>
        <w:t>5.Il suit des considérants qui précèdent que le recours se révèle mal fondé et qu'il doit être rejeté. Il convient de transmettre le dossier de la cause au SMIG pour qu'il fixe au recourant un nouveau délai de départ.</w:t>
      </w:r>
    </w:p>
    <w:p>
      <w:r>
        <w:t>Vu le sort de la cause, les frais doivent être mis à la charge du recourant qui succombe (art. 47 LPJA). Il n'a en outre pas droit à une allocation de dépens (art. 48 LPJA a contrario).</w:t>
      </w:r>
    </w:p>
    <w:p>
      <w:r>
        <w:t>Par ces motifs,la Cour de droit public</w:t>
      </w:r>
    </w:p>
    <w:p>
      <w:r>
        <w:t>1.Rejette le recours.</w:t>
      </w:r>
    </w:p>
    <w:p>
      <w:r>
        <w:t>2.Transmet le dossier de la cause au SMIG pour fixation d'un nouveau délai de départ.</w:t>
      </w:r>
    </w:p>
    <w:p>
      <w:r>
        <w:t>3.Met à la charge du recourant des frais et débours par 770 francs, montant compensé par son avance.</w:t>
      </w:r>
    </w:p>
    <w:p>
      <w:r>
        <w:t>4.Statue sans dépens.</w:t>
      </w:r>
    </w:p>
    <w:p>
      <w:r>
        <w:t>Neuchâtel, le 27 septembre 2012</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est réglé à lart. 34.</w:t>
      </w:r>
    </w:p>
    <w:p>
      <w:r>
        <w:t>1Loffice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51</w:t>
      </w:r>
    </w:p>
    <w:p>
      <w:r>
        <w:t>6Ladmission provisoire peut être proposée par les autorités cantonales.</w:t>
      </w:r>
    </w:p>
    <w:p>
      <w:r>
        <w:t>7Ladmission provisoire visée aux al. 2 et 4 nest pas ordonnée dans les cas suivants:</w:t>
      </w:r>
    </w:p>
    <w:p>
      <w:r>
        <w:t>a.</w:t>
      </w:r>
    </w:p>
    <w:p>
      <w:r>
        <w:t>létranger a été condamné à une peine privative de liberté de longue durée en Suisse ou à létranger ou a fait lobjet dune mesure pénale au sens des art. 64 ou 61 du code pénal2;</w:t>
      </w:r>
    </w:p>
    <w:p>
      <w:r>
        <w:t>b.</w:t>
      </w:r>
    </w:p>
    <w:p>
      <w:r>
        <w:t>létranger attente de manière grave ou répétée à la sécurité et à lordre publics en Suisse ou à létranger, les met en danger ou représente une menace pour la sûreté intérieure ou extérieure de la Suisse;</w:t>
      </w:r>
    </w:p>
    <w:p>
      <w:r>
        <w:t>c.</w:t>
      </w:r>
    </w:p>
    <w:p>
      <w:r>
        <w:t>limpossibilité dexécuter le renvoi ou lexpulsion est due au comportement de létranger.</w:t>
      </w:r>
    </w:p>
    <w:p>
      <w:r>
        <w:t>8Le réfugié auquel lasile nest pas accordé en vertu des art. 53 ou 54 LAsi3est admis provisoirement.</w:t>
      </w:r>
    </w:p>
    <w:p>
      <w:r>
        <w:t>1Abrogé par le ch. IV 2 de la L du 16 déc. 2005, avec effet au 1erjanv. 2008 (RO20064745,20075573;FF20026359).2RS311.03RS142.31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