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 vom 29. November 2011</w:t>
      </w:r>
    </w:p>
    <w:p>
      <w:r>
        <w:t>NE Tribunal cantonal, 2011-11-29, FR</w:t>
      </w:r>
    </w:p>
    <w:p>
      <w:r>
        <w:rPr>
          <w:b/>
        </w:rPr>
        <w:t xml:space="preserve">Quelle: </w:t>
      </w:r>
      <w:r>
        <w:t>https://mcp.opencaselaw.ch/entscheid/ne_gerichte_CDP.2011.2</w:t>
      </w:r>
    </w:p>
    <w:p>
      <w:r>
        <w:t>FR: NE_GERICHTE CDP.2011.2 du 29 novembre 2011</w:t>
      </w:r>
    </w:p>
    <w:p>
      <w:r>
        <w:t>IT: NE_GERICHTE CDP.2011.2 del 29 novembre 2011</w:t>
      </w:r>
    </w:p>
    <w:p>
      <w:pPr>
        <w:pStyle w:val="Heading2"/>
      </w:pPr>
      <w:r>
        <w:t>Erwägungen</w:t>
      </w:r>
    </w:p>
    <w:p>
      <w:r>
        <w:rPr>
          <w:b/>
        </w:rPr>
        <w:t>E. 1</w:t>
      </w:r>
    </w:p>
    <w:p>
      <w:r>
        <w:t>En droit administratif, l'objet du recours est nommé objet de la contestation. Celui-ci est incorporé par la décision mise en cause et comprend tous les éléments juridiques au sujet desquels l'autorité qui a statué s'est prononcée d'une manière qui la lie. L'objet de la contestation délimite ainsi le cadre des rapports juridiques susceptibles d'être examinés par l'autorité de recours. Ce n'est qu'exceptionnellement que l'autorité de recours peut être amenée à étendre son examen au-delà ce cadre strict, soit lorsque pour des motifs d'économie de procédure, il se justifie de trancher une question en état d'être jugée, à condition que celle-ci soit si étroitement liée à l'objet du litige que l'on puisse parler d'un état de fait commun et que l'administration se soit déterminée par une déclaration à ce sujet. En l'espèce, la décision attaquée ne porte que sur la recevabilité de la réclamation concernant la taxation IFD. La recevabilité de la réclamation en matière d'ICC excède donc l'objet de la contestation puisqu'il n'en a pas été question dans la décision sur réclamation, sauf dans la référence du prononcé sur réclamation, manifestement erronée (cf. Schaer , Juridiction administrative neuchâteloise, p. 118). La décision entreprise constate uniquement que la réclamation est tardive au sens de la LIFD, que seule, de ce fait, une révision serait envisageable puisque la taxation IFD est entrée en force mais que les conditions légales d'une telle révision ne sont pas réunies en l'espèce. La recourante ne conteste pas ce dernier constat mais maintient que sa réclamation est intervenue dans les délais. Le litige porte donc uniquement sur la recevabilité temporelle d'une réclamation déposée contre la taxation pour l'impôt fédéral direct de l’année 2007 Ce n'est que dans ses observations du 28 août 2009 que l'intimé a tenté d'étendre l'objet de la contestation à l'ensemble du litige fiscal 2007 en soutenant que la motivation de sa décision du 6 février 2009 était erronée.</w:t>
      </w:r>
    </w:p>
    <w:p>
      <w:r>
        <w:rPr>
          <w:b/>
        </w:rPr>
        <w:t>E. 2</w:t>
      </w:r>
    </w:p>
    <w:p>
      <w:r>
        <w:t>de la loi d'introduction de la LILIFD dans sa teneur selon la nouvelle loi du 27.01.2010 , annexe 7; art. 47 et 83 OJN ).</w:t>
      </w:r>
    </w:p>
    <w:p>
      <w:r>
        <w:rPr>
          <w:b/>
        </w:rPr>
        <w:t>E. 3</w:t>
      </w:r>
    </w:p>
    <w:p>
      <w:r>
        <w:t>Respectant les conditions de forme de l’article 35 LPJA , le recours est recevable. Le dossier de l'intimé n'établissant pas à quelle date la décision querellée du</w:t>
      </w:r>
    </w:p>
    <w:p>
      <w:r>
        <w:rPr>
          <w:b/>
        </w:rPr>
        <w:t>E. 6</w:t>
      </w:r>
    </w:p>
    <w:p>
      <w:r>
        <w:t>février 2009 a été notifiée à la recourante, son recours, posté le 12 mars 2009, doit également être considéré comme intervenant dans le délai légal, faute d'allégation et de preuve contraire, à charge de l'intimé.</w:t>
      </w:r>
    </w:p>
    <w:p>
      <w:r>
        <w:t>4.Conformément à laLPJA, l'autorité dont la décision est attaquée peut, jusqu'au dépôt de sa réponse, reconsidérer ou réviser sa décision (art.35 al. 2 LPJA). En l'espèce, le service des contributions a conclu le 28 août 2009 au rejet du recours. Dans ses observations complémentaires du 19 octobre 2011 toutefois, il sollicite le renvoi du dossier pour pouvoir statuer au fond sur la réclamation. Compte tenu de l'effet dévolutif du recours, une telle solution n'est légalement pas possible et il incombe dès lors à la Cour de céans de statuer.</w:t>
      </w:r>
    </w:p>
    <w:p>
      <w:r>
        <w:t>5.a) La question de la recevabilité de la réclamation du 2 février 2009 contre la taxation IFD du 18 décembre 2008, litigieuse ici, nécessite de déterminer si les féries prévues par l'ancien article118 alinéa 3 du Code de procédure civile neuchâtelois(CPCN actuellement art.145 CPC), auquel renvoyait la loi sur la procédure et la juridiction administratives (LPJA) par son article 20 trouvent application pour la supputation des délais de la procédure de réclamation, comme le soutient la recourante. L'examen de cette question interviendra de manière dissociée pour l'impôt fédéral direct dune part, seul objet de la décision sur réclamation comme précisé ci-dessus et, d'autre part, par économie de procédure, ( voir considérant 1 ci-dessus) pour l'impôt cantonal et communal, qui fait également l'objet de la réclamation du 2 février 2009 sur laquelle le service des contributions ne s'est pas formellement prononcé, hormis dans ses observations.</w:t>
      </w:r>
    </w:p>
    <w:p>
      <w:r>
        <w:t>b)Impôt fédéral direct</w:t>
      </w:r>
    </w:p>
    <w:p>
      <w:r>
        <w:t>a) L'article132 alinéa1 LIFDprévoit un délai de 30 jours dès la notification de la décision de taxation pour soulever réclamation. L'article 133 LIFD précise :</w:t>
      </w:r>
    </w:p>
    <w:p>
      <w:r>
        <w:t>"1.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w:t>
      </w:r>
    </w:p>
    <w:p>
      <w:r>
        <w:t>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w:t>
      </w:r>
    </w:p>
    <w:p>
      <w:r>
        <w:t>L'article119 LIFDprévoit à son alinéa 1 que les délais fixés dans la LIFD ne peuvent être prolongés.</w:t>
      </w:r>
    </w:p>
    <w:p>
      <w:r>
        <w:t>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du15.02.2006, 2A.70/2006, cons. 3.1). Ceci vaut également lorsque le droit cantonal prévoit des féries judiciaires (arrêt du Tribunal fédéral15.02.2006, précité, cons. 3, 1er§). La doctrine la encore relevé récemment (Hugo Casanova, in Yersin/Noël (éd.), Commentaire LIFD, n. 9 ad art. 133 LIFD).</w:t>
      </w:r>
    </w:p>
    <w:p>
      <w:r>
        <w:t>Bien que critiquée par une partie de la doctrine (Hugo Casanova,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du07.07.2008 [TA.2006.6]). On verrait mal pourquoi des féries vaudraient pour la procédure de réclamation alors quelles ne seraient pas applicables à la procédure de recours. Cette hypothèse est de toute façon exclue par la jurisprudence fédérale susmentionnée (arrêt du TF du15.02.2006, précité). Dans un récent arrêt destiné à la publication (arrêt du TF du28.06.2011 [2C_628/2010 et 2C_645/2010], cons. 3.3) cette jurisprudence a encore été confirmée.</w:t>
      </w:r>
    </w:p>
    <w:p>
      <w:r>
        <w:t>c) C'est dire ici que la contribuable ne peut, dans le cadre de la procédure de réclamation contre les décisions de taxation de l'impôt fédéral direct 2007, se prévaloir des féries que prévoirait le droit cantonal. Partant, sa réclamation du 2 février 2009 était manifestement tardive pour cet impôt et la décision rendue sur réclamation parfaitement exacte. Son recours est donc mal fondé. Le recours devant être rejeté en tant quil vise la décision dirrecevabilité de la réclamation pour l'IFD, il ny a pas lieu dexaminer le fond du litige. En effet, la réclamation étant tardive, la taxation fédérale est entrée en force. Ni le Service des contributions, ni le Tribunal de céans ne peuvent revoir une décision entrée en force dans le cadre dune voie de droit ordinaire. Au surplus l'intimé a déjà constaté que les conditions d'une révision (voie de droit extraordinaire) n'étaient pas réunies, ce que ne conteste pas la recourante.</w:t>
      </w:r>
    </w:p>
    <w:p>
      <w:r>
        <w:t>c)Impôt communal et cantonal</w:t>
      </w:r>
    </w:p>
    <w:p>
      <w:r>
        <w:t>Sous l'empire de laLCdirdans sa teneur jusqu'au 31 décembre 2010, hormis deux différences rédactionnelles mineures ("autorité fiscale" au lieu de "autorité de taxation" et "décision de taxation définitive" au lieu de "décision de taxation"), larticle 201 al. 1LCdirreprend littéralement larticle132 al. 1 LIFD. L'article 202 LCdir a le même contenu que l'article 133 LIFD précité (hormis à nouveau la référence à l"autorité fiscale" au lieu de l"autorité de taxation" et lajout  indifférent pour la question à trancher  à lal. 3 du terme "tardive"). L'article 185LCdirprévoit, comme l'article119 LIFD, que les délais prévus par la LCdir ne peuvent être prolongés.</w:t>
      </w:r>
    </w:p>
    <w:p>
      <w:r>
        <w:t>Au contraire de la LIFD, laLCdircontient cependant un renvoi général, à son Titre II "Principes généraux de procédure", chapitre 1er, à la loi sur la procédure et la juridiction administratives du 27 juin 1979, puisque larticle 174LCdir, première disposition de ce Titre II, prévoit :</w:t>
      </w:r>
    </w:p>
    <w:p>
      <w:r>
        <w:t>"Sous réserve des dispositions qui suivent, la loi sur la procédure et la juridiction administratives, du 27 juin 1979, est applicable".</w:t>
      </w:r>
    </w:p>
    <w:p>
      <w:r>
        <w:t>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174LCdir qui nopère que sous réserve de la LCdir  implique une interprétation du délai des articles 201 et 202 qui diverge de celle pour les délais de réclamation prévus aux articles132et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laLPJA, le renvoi par larticle 174 LCdir à cette loi nintervenant que "sous réserve" de laLCdir.</w:t>
      </w:r>
    </w:p>
    <w:p>
      <w:r>
        <w:t>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 Cet arrêt a lui aussi été confirmé par décision de la Cour de céans du 24 octobre 2011 dans la cause B (CDP.2010.302) et par décision du 15 novembre 2011 dans la cause H (CDP.2011.18).</w:t>
      </w:r>
    </w:p>
    <w:p>
      <w:r>
        <w:t>En définitive, il faut donc retenir que la recourante pouvait bénéficier des féries de larticle118 CPCNpour computer le délai dont elle disposait pour déposer réclamation contre la décision de taxation ICC 2007. Partant, sa réclamation, sur laquelle l'intimé ne s'est pas formellement prononcé, est apparemment intervenue dans les délais. L'intimé devra donc l'examiner.</w:t>
      </w:r>
    </w:p>
    <w:p>
      <w:r>
        <w:t>6.Le recours est dès lors rejeté en ce qu'il concerne la taxation IFD pour l'année 2007. Le Service des contributions ne s'étant pas formellement prononcé sur la réclamation ICC et sur les arguments de fond de la recourante en la matière, le dossier lui sera renvoyé pour décision.</w:t>
      </w:r>
    </w:p>
    <w:p>
      <w:r>
        <w:t>Sagissant des frais, ils seront fixés en tenant compte du fait qu'hormis les valeurs litigieuses au fond et sur une question de procédure seulement, la recourante succombe pour l'IFD. Ils seront donc limités à 250 francs, montant compensé par l'avance déposée.</w:t>
      </w:r>
    </w:p>
    <w:p>
      <w:r>
        <w:t>Il nest pas alloué de dépens, la recourante succombant, ayant agi seule, et ne faisant pas valoir de dépenses particulières ou extraordinaires.</w:t>
      </w:r>
    </w:p>
    <w:p>
      <w:r>
        <w:t>Par ces motifs,la Cour de droit public</w:t>
      </w:r>
    </w:p>
    <w:p>
      <w:r>
        <w:t>1.Rejette le recours en ce qu'il conteste l'irrecevabilité de la réclamation contre les taxations IFD 2007.</w:t>
      </w:r>
    </w:p>
    <w:p>
      <w:r>
        <w:t>2.Renvoie le dossier au Service des contributions pour qu'il statue au fond sur la réclamation concernant la taxation ICC pour la même année.</w:t>
      </w:r>
    </w:p>
    <w:p>
      <w:r>
        <w:t>3.Met les frais, par 250 francs, compensés par l'avance effectuée, à charge de la recourante.</w:t>
      </w:r>
    </w:p>
    <w:p>
      <w:r>
        <w:t>4.Statue sans allocation de dépens.</w:t>
      </w:r>
    </w:p>
    <w:p>
      <w:r>
        <w:t>Neuchâtel, le 29 novembre 2011</w:t>
      </w:r>
    </w:p>
    <w:p>
      <w:r>
        <w:t>1Les délais légaux et les délais fixés judiciairement ne courent pas:</w:t>
      </w:r>
    </w:p>
    <w:p>
      <w:r>
        <w:t>a.</w:t>
      </w:r>
    </w:p>
    <w:p>
      <w:r>
        <w:t>du septième jour avant Pâques au septième jour qui suit Pâques inclus;</w:t>
      </w:r>
    </w:p>
    <w:p>
      <w:r>
        <w:t>b.</w:t>
      </w:r>
    </w:p>
    <w:p>
      <w:r>
        <w:t>du 15 juillet au 15 août inclus;</w:t>
      </w:r>
    </w:p>
    <w:p>
      <w:r>
        <w:t>c.</w:t>
      </w:r>
    </w:p>
    <w:p>
      <w:r>
        <w:t>du 18 décembre au 2 janvier inclus.</w:t>
      </w:r>
    </w:p>
    <w:p>
      <w:r>
        <w:t>2La suspension des délais ne sapplique pas:</w:t>
      </w:r>
    </w:p>
    <w:p>
      <w:r>
        <w:t>a.</w:t>
      </w:r>
    </w:p>
    <w:p>
      <w:r>
        <w:t>à la procédure de conciliation;</w:t>
      </w:r>
    </w:p>
    <w:p>
      <w:r>
        <w:t>b.</w:t>
      </w:r>
    </w:p>
    <w:p>
      <w:r>
        <w:t>à la procédure sommaire.</w:t>
      </w:r>
    </w:p>
    <w:p>
      <w:r>
        <w:t>3Les parties sont rendues attentives aux exceptions prévues à lal. 2.</w:t>
      </w:r>
    </w:p>
    <w:p>
      <w:r>
        <w:t>4Les dispositions de la LP1sur les féries et la suspension des poursuites sont réservées.</w:t>
      </w:r>
    </w:p>
    <w:p>
      <w:r>
        <w:t>1RS281.1</w:t>
      </w:r>
    </w:p>
    <w:p>
      <w:r>
        <w:t>1Les délais fixés dans la présente loi ne peuvent être prolongés.</w:t>
      </w:r>
    </w:p>
    <w:p>
      <w:r>
        <w:t>2Les délais impartis par lautorité peuvent être prolongés sil existe des motifs sérieux et que la demande de prolongation est présentée avant lexpiration de ces délais.</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t>1Une décision ou un prononcé entré en force peut être révisé en faveur du contribuable, à sa demande ou doffice:</w:t>
      </w:r>
    </w:p>
    <w:p>
      <w:r>
        <w:t>a.</w:t>
      </w:r>
    </w:p>
    <w:p>
      <w:r>
        <w:t>lorsque des faits importants ou des preuves concluantes sont découverts;</w:t>
      </w:r>
    </w:p>
    <w:p>
      <w:r>
        <w:t>b.</w:t>
      </w:r>
    </w:p>
    <w:p>
      <w:r>
        <w:t>lorsque lautorité qui a statué na pas tenu compte de faits importants ou de preuves concluantes quelle connaissait ou devait connaître ou quelle a violé de quelque autre manière lune des règles essentielles de la procédure;</w:t>
      </w:r>
    </w:p>
    <w:p>
      <w:r>
        <w:t>c.</w:t>
      </w:r>
    </w:p>
    <w:p>
      <w:r>
        <w:t>lorsquun crime ou un délit a influé sur la décision ou le prononcé.</w:t>
      </w:r>
    </w:p>
    <w:p>
      <w:r>
        <w:t>2La révision est exclue lorsque le requérant a invoqué des motifs quil aurait déjà pu faire valoir au cours de la procédure ordinaire sil avait fait preuve de toute la diligence qui pouvait raisonnablement être exigée de lui.</w:t>
      </w:r>
    </w:p>
    <w:p>
      <w:r>
        <w:t>3La révision des arrêts du Tribunal fédéral est régie par la loi du 17 juin 2005 sur le Tribunal fédéral1.2</w:t>
      </w:r>
    </w:p>
    <w:p>
      <w:r>
        <w:t>1RS173.1102Nouvelle teneur selon le ch. 57 de lannexe à la loi du 17 juin 2005 sur le Tribunal administratif fédéral, en vigueur depuis le 1erjanv. 2007 (RO20062197;FF20014000).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