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CDP.2010.430 vom 21. Dezember 2011</w:t>
      </w:r>
    </w:p>
    <w:p>
      <w:r>
        <w:t>NE Tribunal cantonal, 2011-12-21, FR</w:t>
      </w:r>
    </w:p>
    <w:p>
      <w:r>
        <w:rPr>
          <w:b/>
        </w:rPr>
        <w:t xml:space="preserve">Quelle: </w:t>
      </w:r>
      <w:r>
        <w:t>https://mcp.opencaselaw.ch/entscheid/ne_gerichte_CDP.2010.430</w:t>
      </w:r>
    </w:p>
    <w:p>
      <w:r>
        <w:t>FR: NE_GERICHTE CDP.2010.430 du 21 décembre 2011</w:t>
      </w:r>
    </w:p>
    <w:p>
      <w:r>
        <w:t>IT: NE_GERICHTE CDP.2010.430 del 21 dicembre 2011</w:t>
      </w:r>
    </w:p>
    <w:p>
      <w:pPr>
        <w:pStyle w:val="Heading2"/>
      </w:pPr>
      <w:r>
        <w:t>Erwägungen</w:t>
      </w:r>
    </w:p>
    <w:p>
      <w:r>
        <w:rPr>
          <w:b/>
        </w:rPr>
        <w:t>E. 1</w:t>
      </w:r>
    </w:p>
    <w:p>
      <w:r>
        <w:t>Interjeté dans les formes et délai légaux, le recours est recevable. Depuis le 1er janvier 2011, la Cour de droit public du Tribunal cantonal a succédé au Tribunal administratif et traite les causes qui avaient été déférées à cette dernière instance (art. 47, 83 OJN ).</w:t>
      </w:r>
    </w:p>
    <w:p>
      <w:r>
        <w:rPr>
          <w:b/>
        </w:rPr>
        <w:t>E. 2</w:t>
      </w:r>
    </w:p>
    <w:p>
      <w:r>
        <w:t>OPGA (décision ayant pour objet une prestation de l'assurance-chômage). Lorsqu'il a été invité par l'OJSU à s'exprimer au sujet des faits de la cause, le recourant a été parfaitement à même de déposer une écriture compréhensible et adéquate (lettre du 16.09.2010). A mesure queX. entendait, dans son opposition, remettre en cause l'appréciation de certains faits, somme toute assez simples, il avait manifestement lui-même l'aptitude à le faire. Le besoin d'être assisté d'un avocat n'était pas donné et les conditions de l'article37 al. 4 LPGAn'étaient pas remplies en l'espèce, de sorte que le refus d'assistance administrative par l'OJSU ne prête pas flanc à la critique. Le second recours (CDP.2010.430) est également mal fondé.</w:t>
      </w:r>
    </w:p>
    <w:p>
      <w:r>
        <w:t>6.On doit déduire des conclusions qu'il prend devant la Cour de droit public queX. requiert le bénéfice de l'assistance judiciaire également pour les procédures devant elle.</w:t>
      </w:r>
    </w:p>
    <w:p>
      <w:r>
        <w:t>En matière d'assurances sociales (art. 2 LPGA), le droit à l'assistance judiciaire en procédure cantonale est prévu par l'article61 let. f LPGA. Aux termes de cette disposition, le droit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(ATF127 I 202cons. 3b, p. 205; SVR 2004 AHV no 5, p. 17 [H 106/03] cons. 2). En particulier, selon la jurisprudence, les conclusions paraissent vouées à l'échec lorsqu'une partie, disposant des moyens nécessaires, ne prendrait pas le risque, après mûre réflexion, d'engager un procès ou de le continuer (ATF129 I 129cons. 2.3.1, p. 135,128 I 225cons. 2.5.3, p. 235; arrêt du TF du28.05.2010 [8C_1015/2009]cons. 2).</w:t>
      </w:r>
    </w:p>
    <w:p>
      <w:r>
        <w:t>En l'espèce, les deux recours déposés par X. apparaissaient d'emblée voués à l'échec, de sorte que l'assistance judiciaire ne peut lui être octroyée.</w:t>
      </w:r>
    </w:p>
    <w:p>
      <w:r>
        <w:t>7.Il est statué sans frais, la procédure étant en principe gratuite. Vu le sort de la cause, il n'y a pas lieu à allocation de dépens.</w:t>
      </w:r>
    </w:p>
    <w:p>
      <w:r>
        <w:t>Par ces motifs,la Cour de droitpublic</w:t>
      </w:r>
    </w:p>
    <w:p>
      <w:r>
        <w:t>1.Prononce la jonction des causes CDP.2010.429 et CDP.2010.430.</w:t>
      </w:r>
    </w:p>
    <w:p>
      <w:r>
        <w:t>2.Rejette les recours.</w:t>
      </w:r>
    </w:p>
    <w:p>
      <w:r>
        <w:t>3.Rejette les requêtes d'assistance judiciaire.</w:t>
      </w:r>
    </w:p>
    <w:p>
      <w:r>
        <w:t>4.Statue sans frais et n'alloue pas de dépens.</w:t>
      </w:r>
    </w:p>
    <w:p>
      <w:r>
        <w:t>Neuchâtel, le 21 décembre 2011</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1RS172.021</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w:t>
      </w:r>
    </w:p>
    <w:p>
      <w:r>
        <w:t>aux mesures relatives au marché du travail propres à améliorer son aptitude au placement;</w:t>
      </w:r>
    </w:p>
    <w:p>
      <w:r>
        <w:t>b.5</w:t>
      </w:r>
    </w:p>
    <w:p>
      <w:r>
        <w:t>aux entretiens de conseil, aux réunions dinformation et aux consultations spécialisées visées à lal. 5;</w:t>
      </w:r>
    </w:p>
    <w:p>
      <w:r>
        <w:t>c.</w:t>
      </w:r>
    </w:p>
    <w:p>
      <w:r>
        <w:t>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1erjuillet 2003 (RO20031728;FF20012123).3Nouvelle teneur selon le ch. I de la LF du 22 mars 2002, en vigueur depuis le 1erjuillet 2003 (RO20031728;FF20012123).4Nouvelle teneur selon le ch. I de la LF du 22 mars 2002, en vigueur depuis le 1erjuillet 2003 (RO20031728;FF20012123).5Nouvelle teneur selon le ch. I de la LF du 22 mars 2002, en vigueur depuis le 1erjuillet 2003 (RO20031728;FF20012123)</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30, al. 3 et 3bis, LACI)[1]</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b.[2]</w:t>
      </w:r>
    </w:p>
    <w:p>
      <w:r>
        <w:t>c.     lacte ou la négligence qui fait lobjet de la décision;</w:t>
      </w:r>
    </w:p>
    <w:p>
      <w:r>
        <w:t>d.     une suspension ou un temps dattente déjà en cours.</w:t>
      </w:r>
    </w:p>
    <w:p>
      <w:r>
        <w:t>2La durée de la suspension dans lexercice du droit à lindemnité est de:</w:t>
      </w:r>
    </w:p>
    <w:p>
      <w:r>
        <w:t>a.     1 à 15 jours en cas de faute légère;</w:t>
      </w:r>
    </w:p>
    <w:p>
      <w:r>
        <w:t>b.     16 à 30 jours en cas de faute de gravité moyenne;</w:t>
      </w:r>
    </w:p>
    <w:p>
      <w:r>
        <w:t>c.     31 à 60 jours en cas de faute grave.[3]</w:t>
      </w:r>
    </w:p>
    <w:p>
      <w:r>
        <w:t>2bisSi lassuré est suspendu de façon répétée dans son droit à lindemnité pendant le délai-cadre dindemnisation, la durée de suspension est prolongée en conséquence.[4]</w:t>
      </w:r>
    </w:p>
    <w:p>
      <w:r>
        <w:t>3Il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w:t>
      </w:r>
    </w:p>
    <w:p>
      <w:r>
        <w:t>3Nouvelle teneur selon le ch. I de lO du 6 nov. 1996, en vigueur depuis le 1erjanv. 1997 (RO19963071).</w:t>
      </w:r>
    </w:p>
    <w:p>
      <w:r>
        <w:t>4Introduit par le ch. I de lO du 6 nov. 1996, en vigueur depuis le 1erjanv. 1997(RO19963071).</w:t>
      </w:r>
    </w:p>
    <w:p>
      <w:r>
        <w:t>5Introduit par le ch. I de lO du 11 déc. 1995 (RO1996295).</w:t>
      </w:r>
    </w:p>
    <w:p>
      <w:r>
        <w:rPr>
          <w:b/>
        </w:rPr>
        <w:t>E. 3</w:t>
      </w:r>
    </w:p>
    <w:p>
      <w:r>
        <w:t>a) Selon l'article 30 al.1 let. d LACI ,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p. 96 et les références citées). En fait notamment partie celui de participer, lorsque l'autorité compétente le leur enjoint, aux mesures relatives au marché du travail propres à améliorer leur aptitude au placement (art. 17 al. 3 let. a LACI ). Lorsqu'un assuré ne les respecte pas, il adopte un comportement qui, de manière générale, est de nature à prolonger la durée de son chômage. Afin justement de prévenir ce risque, l'article 30 al. 1 litt.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p. 199 cons. 6a, 124 V 225 p. 227 cons. 2b, 122 V 34 p. 40 cons. 4c/aa, 44 cons. 3c/aa; arrêt du TFA du 21.02.2002 [C 152/01] cons. 4; Riemer-Kafka , Die Pflicht zur Selbstverantwortung, p. 461; Nussbaumer , Arbeitslosenversicherung, in Schweizerisches Bundesverwaltungsrecht [SBVR], ch. 691, p. 251; Gerhards , Kommentar zum AVIG, t. 1, ad art. 30). b) La durée de la suspension dans l'exercice du droit à l'indemnité est proportionnelle à la gravité de la faute (art. 30 al. 3 LACI ). Elle est de 1 à 15 jours en cas de faute légère, 16 à 30 jours en cas de faute d'une gravité moyenne, et 31 à 60 jours en cas de faute grave (art. 45 al. 2 OACI ). Un barème fédéral du Secrétariat à l'économie (Seco) facilite la tâche des organes d’exécution sans pour autant lier les autorités judiciaires (Circulaire IC, D 72, valable jusqu'en septembre 2011; postérieurement : 030-Bulletin LACI, D 72). L'échelle édictée par le Seco ne dispense pas l'autorité d'apprécier le comportement de l'assuré en considération de toutes les circonstances essentielles du cas concret, c'est-à-dire des données objectives et subjectives (ATF 130 V 125 cons. 3.5, p. 131), et d'infliger au fautif une sanction adéquate (arrêt du TF du 22.08.2011 [8C_285/2011] cons. 3.2.1). Dans ce domaine, le juge ne s'écarte de l'appréciation de l'administration que s'il existe de solides raisons (ATF 123 V 150 p. 152 cons. 2). c) La suspension de l'indemnité de chômage implique que l'assuré a commis une faute, dont la gravité entraînera une sanction plus ou moins lourde. Pour que la faute soit retenue au sens de la LACI, l'assuré ne doit pas forcément avoir un comportement répréhensible au sens du droit pénal ou du droit civil pour que son comportement entraîne une sanction ( Rubin , Assurance-chômage, Droit fédéral, Survol des mesures cantonales, Procédure, 2e éd., 2006, p. 378). Il suffit que le comportement subjectif de l'intéressé soit propre à causer le dommage. Ce comportement ne correspond pas à celui qu'aurait adopté une personne raisonnable qui fait preuve d'une attention normale. Le degré de la faute ne peut être fixé de manière absolue, les circonstances du cas d'espèce devront être examinées ( Rubin , op. cit., p. 464). Le Tribunal fédéral considère que l'article 30 al. 1 let. d LACI est également applicable à l'assuré qui donne l'occasion à l'employeur de le congédier d'un programme d'emploi temporaire (ATF 125 V 360 ) ou au responsable d'un cours de mettre fin à celui-ci (arrêt du TF du 02.05.2006 [ C 197/04 ] cons. 1). Dans ce dernier cas et selon l'arrêt qui vient d'être cité, il y a lieu d'appliquer, en matière de preuve, par analogie avec la jurisprudence développée en matière de chômage fautif (art. 30 al. 1 let. a LACI ), le principe selon lequel lorsqu'un différend oppose l'assuré à son employeur, les seules affirmations de ce dernier ne suffisent pas à établir une faute contestée par l'assuré et non confirmée par d'autres preuves ou indices aptes à convaincre l'administration ou le juge (ATF 112 V 242 p. 245 cons. 1 et les références; arrêt du TF du 18.03.2010 [8C_660/2009] cons. 3).</w:t>
      </w:r>
    </w:p>
    <w:p>
      <w:r>
        <w:rPr>
          <w:b/>
        </w:rPr>
        <w:t>E. 4</w:t>
      </w:r>
    </w:p>
    <w:p>
      <w:r>
        <w:t>a) En l'espèce, le recourant reconnaît que, face à une personne qui avait dépassé les limites admissibles dans leurs rapports, il aurait "dû tout de suite aller en parler aux personnes qui sont là pour [le] cas où il y a un souci" (lettre du recourant à l'OJSU du 16.09.2010), plutôt que de se laisser aller à des voies de fait. Sur ce point, à tout le moins, il n'y a pas de divergences entre la version donnée par le recourant et le responsable de la formation de l'école C. Ce dernier a indiqué que le recourant et T. en étaient venus aux mains peu après des échanges verbaux qui avaient déjà justifié l'intervention d'un enseignant, lequel leur avait demandé de retrouver leur calme et avait tenté de requérir l'intervention de tiers avant que ne débute une nouvelle escalade verbale qui s'est terminée par des coups (courriel de P. du 09.11.2010). Quelle que puisse avoir été l'attitude de T. après l'intervention de l'enseignant, le comportement du recourant a sans nul doute fourni au responsable du cours de formation une occasion légitime de mettre fin, pour les deux antagonistes, à la fréquentation de celui-ci. Un tel comportement ne peut se concilier, de toute évidence, avec le bon déroulement d'une formation. Le nier relève de la légèreté. C'est donc en vain que X. soutient maintenant qu'il n'a commis aucune faute. b) Cela étant, il y a lieu d'examiner si la durée de la suspension prononcée en l'occurrence, à savoir 25 jours, pour une faute jugée de gravité moyenne, prête flanc à la critique. Selon l'échelle du Seco (Circulaire IC, D 72 ch. 3C/6, applicable en l'occurrence), le fait d'abandonner un cours devant durer plus de 10 semaines constitue une faute moyenne à grave et doit être sanctionné à plus de 20 jours de suspension. Ce barème n'a d'ailleurs pas été modifié, sur ce point, par les nouvelles directives (030 - Bulletin LACI). En l'espèce, l'OJSU a retenu que X. avait été victime de provocations verbales de la part d'un autre apprenant, mais que, cependant, face à ces insultes et menaces, il a répondu par des voies de fait; qu'il aurait dû faire rapport à son supérieur hiérarchique ou agir différemment de manière à préserver le bon déroulement de sa formation. Au vu de ces circonstances, l'autorité précédente a admis que la faute de l'assuré était de gravité moyenne. La Cour de céans ne voit aucun motif de s'éloigner de cette appréciation et constate que la durée de la suspension, même si elle peut apparaître sévère aux yeux du recourant, ne procède pas d'un excès du large pouvoir d'appréciation dont dispose l'autorité primaire. C'est manifestement à tort et avec une certaine légèreté que le recourant fait grief à l'OJSU de n'avoir pas pris en considération le comportement de T. à son endroit et de n'avoir pas tenu compte de l'enchaînement des événements. Dans la décision attaquée, ceux-ci sont au contraire relatés de façon concordante avec la version du recourant. Le premier recours (CDP.2010.429) se révèle ainsi mal fondé.</w:t>
      </w:r>
    </w:p>
    <w:p>
      <w:r>
        <w:rPr>
          <w:b/>
        </w:rPr>
        <w:t>E. 5</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p. 155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p. 202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103 V 46 cons. 1b , v. aussi ATF 130 I 180 cons. 2.2, 128 I 225 cons. 2.5.2 et les références).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 Kieser , op. cit., no 20 ad art. 37). Pour juger si l'assistance d'un avocat est exigée (art. 37 al. 4 LPGA ) et pas seulement justifiée par les circonstances (art. 61 let. f LPGA ; ATF du 24.01.2006 [I 812/05] cons.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 ATF 130 I 180 cons. 2.2 et les références). b) Le litige qui opposait le recourant à l'assurance-chômage portait sur la suspension du droit de ce dernier à l'indemnité. La décision y relative, du 24 septembre 2010, pouvait faire l'objet d'une opposition pour laquelle la forme écrite est exigée, s'agissant de l'un des cas visés par l'article 10 al. 2 OPGA (décision ayant pour objet une prestation de l'assurance-chômage). Lorsqu'il a été invité par l'OJSU à s'exprimer au sujet des faits de la cause, le recourant a été parfaitement à même de déposer une écriture compréhensible et adéquate (lettre du 16.09.2010). A mesure que X. entendait, dans son opposition, remettre en cause l'appréciation de certains faits, somme toute assez simples, il avait manifestement lui-même l'aptitude à le faire. Le besoin d'être assisté d'un avocat n'était pas donné et les conditions de l'article 37 al. 4 LPGA n'étaient pas remplies en l'espèce, de sorte que le refus d'assistance administrative par l'OJSU ne prête pas flanc à la critique. Le second recours (CDP.2010.430) est également mal fondé.</w:t>
      </w:r>
    </w:p>
    <w:p>
      <w:r>
        <w:rPr>
          <w:b/>
        </w:rPr>
        <w:t>E. 6</w:t>
      </w:r>
    </w:p>
    <w:p>
      <w:r>
        <w:t>On doit déduire des conclusions qu'il prend devant la Cour de droit public que X. requiert le bénéfice de l'assistance judiciaire également pour les procédures devant elle. En matière d'assurances sociales (art. 2 LPGA), le droit à l'assistance judiciaire en procédure cantonale est prévu par l'article 61 let. f LPGA . Aux termes de cette disposition, le droit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(ATF 127 I 202 cons. 3b, p. 205; SVR 2004 AHV no 5, p. 17 [H 106/03] cons. 2). En particulier, selon la jurisprudence, les conclusions paraissent vouées à l'échec lorsqu'une partie, disposant des moyens nécessaires, ne prendrait pas le risque, après mûre réflexion, d'engager un procès ou de le continuer (ATF 129 I 129 cons. 2.3.1, p. 135, 128 I 225 cons. 2.5.3, p. 235; arrêt du TF du 28.05.2010 [8C_1015/2009] cons. 2). En l'espèce, les deux recours déposés par X. apparaissaient d'emblée voués à l'échec, de sorte que l'assistance judiciaire ne peut lui être octroyée.</w:t>
      </w:r>
    </w:p>
    <w:p>
      <w:r>
        <w:rPr>
          <w:b/>
        </w:rPr>
        <w:t>E. 7</w:t>
      </w:r>
    </w:p>
    <w:p>
      <w:r>
        <w:t>Il est statué sans frais, la procédure étant en principe gratuite.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