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CDP.2010.402 vom 30. April 2012</w:t>
      </w:r>
    </w:p>
    <w:p>
      <w:r>
        <w:t>NE Tribunal cantonal, 2012-04-30, FR</w:t>
      </w:r>
    </w:p>
    <w:p>
      <w:r>
        <w:rPr>
          <w:b/>
        </w:rPr>
        <w:t xml:space="preserve">Quelle: </w:t>
      </w:r>
      <w:r>
        <w:t>https://mcp.opencaselaw.ch/entscheid/ne_gerichte_CDP.2010.402</w:t>
      </w:r>
    </w:p>
    <w:p>
      <w:r>
        <w:t>FR: NE_GERICHTE CDP.2010.402 du 30 avril 2012</w:t>
      </w:r>
    </w:p>
    <w:p>
      <w:r>
        <w:t>IT: NE_GERICHTE CDP.2010.402 del 30 aprile 2012</w:t>
      </w:r>
    </w:p>
    <w:p>
      <w:pPr>
        <w:pStyle w:val="Heading2"/>
      </w:pPr>
      <w:r>
        <w:t>Erwägungen</w:t>
      </w:r>
    </w:p>
    <w:p>
      <w:r>
        <w:rPr>
          <w:b/>
        </w:rPr>
        <w:t>E. 1</w:t>
      </w:r>
    </w:p>
    <w:p>
      <w:r>
        <w:t>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l'art.30 al. 1 let. e LACIest réalisé dès l'instant où l'assuré n'a pas rempli la formule IPA de manière correcte, complète et conforme à la vérité (arrêt du TF du14.01.2003 [C 242/01]cons. 2.1.1, in DTA 2004 p. 190, arrêt du TF10.11.2010 [8C_457/2010], cons. 4).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(ATF130 V 385cons. 3.1.2 p. 387; arrêt du TF du27.03.2007 [C 288/06]cons. 2, in DTA 2007 p. 210, arrêt du TF10.11.2010 précité, cons. 4). Contrairement à la situation envisagée à l'article30 al. 1 let. f LACI, le critère subjectif de l'intention, soit le fait d'agir avec conscience et volonté, n'est pas une condition d'application de l'article30 al. 1 let. e LACI(arrêt du TF du27.03.2007 précitécons. 2 et les références, arrêt du TF10.11.2010 précité, cons. 4).</w:t>
      </w:r>
    </w:p>
    <w:p>
      <w:r>
        <w:t>3.Selon la jurisprudence et la doctrine, l'autorité administrative ou le juge ne doivent considérer un fait comme prouvé que lorsqu'ils sont convaincus de sa réalité (Kummer, Grundriss des Zivilprozessrechts, 1984, p. 36;Gygi,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(ATF126 V 353p. 360 cons. 5b,125 V 193p. 195 cons. 2,130 III 321p. 324 cons. 3.2 et 3.3 et les références citées). Aussi n'existe-t-il pas, en droit des assurances sociales, un principe selon lequel l'administration ou le juge devrait statuer, dans le doute, en faveur de l'assuré (ATF126 V 319p. 322 cons. 5a; cf. également arrêt du TF du01.07.2008 [9C_365/2007]cons. 5.3).</w:t>
      </w:r>
    </w:p>
    <w:p>
      <w:r>
        <w:t>4.En l'espèce, il est établi que la recourante n'a pas rempli correctement la formule IPA relative au mois de septembre 2010. Il en allait dailleurs parfaitement de même de celle daoût 2010, puisque la recourante était en incapacité de travail depuis le 17 août 2010, ce qui semble avoir totalement échappé à lintimé. Les indications données sur la formule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précité, cons. 5). Dans ces circonstances, il importe peu de savoir si l'autorité a eu connaissance de la réalisation des faits par dautres moyens, notamment en présence dun gain intermédiaire, par l'intermédiaire de l'employeur par exemple. Le fait que lassuré reconnaisse immédiatement son erreur et quil affirme quil na pas cherché à tromper l'autorité,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l'article30 al. 1 let. e LACI, à tout le moins pour faute légère au sens de l'article45 al. 2 let. a OACI, qui prévoit dans ce cas une suspension du droit à l'indemnité de 1 à 15 jours (cf. sur ces points l'arrêtCDP 2010.179 du 29.02.212et l'arrêt non publié CDP 2010.401 du 13.01.2012).</w:t>
      </w:r>
    </w:p>
    <w:p>
      <w:r>
        <w:t>5.Cette sévère jurisprudence du Tribunal fédéral ne saurait toutefois être poussée à labsurde. En lespèce, lintimé avait connaissance de la période dincapacité de travail de la recourante depuis le 21 septembre au plus tard, soit avant même que celle-ci ne dépose sa formule IPA de septembre 2010. Pour sa part la CCNAC en avait connaissance également depuis le 17 septembre 2010 au plus tard, selon la transmission de lORP de même date. Cest au surplus à la demande de la caisse que le certificat médical du 13 septembre 2010 a été complété par le médecin traitant avec lindication de la date de reprise possible du travail. Soutenir en conséquence quune croix faussement apposée dans la formule IPA de septembre 2010, déposée le 21 septembre 2010 justifie une sanction de 5 jours de suspension dindemnités est dénué de tout sens.</w:t>
      </w:r>
    </w:p>
    <w:p>
      <w:r>
        <w:t>Certes,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dLPJA) de sorte qu'elle ne peut sanctionner en matière de suspension du droit aux indemnités, prononcé selon l'article56 OACI, qu'un excès ou un abus du pouvoir d'appréciation (arrêt du Tribunal administratif non publié du 23.05.2008 [TA.2008.98] cons. 2d). Au demeurant, dans ce domaine, le juge ne s'écarte de l'appréciation de l'administration que s'il existe de solides motifs (ATF123 V 150cons. 2). En lespèce toutefois, lexcès et labus du pouvoir dappréciation de lautorité intimée est patent et larbitraire de ses décisions viole clairement linterdiction du formalisme excessif découlant des articles 9 et 29 al. 1 Cst., qui impliquent quil convient de ne pas imposer des contraintes formelles exagérées aux administrés, qui, pour la plupart, nont pas de formation juridique (Tanquerel, Manuel de droit administratif, 2011, no 1504). Le simple respect du principe de la bonne foi, qui découle des mêmes garanties constitutionnelles, conduit aux mêmes conclusions.</w:t>
      </w:r>
    </w:p>
    <w:p>
      <w:r>
        <w:t>6.Les décisions de lintimé des 23 septembre 2010 et 2 novembre 2010 doivent donc manifestement être annulées. La procédure est gratuite. La recourante qui agit seule et nallègue pas de frais particuliers na pas droit cependant à des dépens.</w:t>
      </w:r>
    </w:p>
    <w:p>
      <w:r>
        <w:t>Par ces motifs,la Cour de droit public</w:t>
      </w:r>
    </w:p>
    <w:p>
      <w:r>
        <w:t>1.Admet le recours.</w:t>
      </w:r>
    </w:p>
    <w:p>
      <w:r>
        <w:t>2.Annule les décisions de lintimé des 23 septembre 2010 et 2 novembre 2010.</w:t>
      </w:r>
    </w:p>
    <w:p>
      <w:r>
        <w:t>3.Statue sans frais et sans dépens.</w:t>
      </w:r>
    </w:p>
    <w:p>
      <w:r>
        <w:t>Neuchâtel, le 30 avril 2012</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30, al. 3 et 3bis, LACI)1</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b.2</w:t>
      </w:r>
    </w:p>
    <w:p>
      <w:r>
        <w:t>c. l'acte ou la négligence qui fait l'objet de la décision;</w:t>
      </w:r>
    </w:p>
    <w:p>
      <w:r>
        <w:t>d. une suspension ou un temps d'attente déjà en cours.</w:t>
      </w:r>
    </w:p>
    <w:p>
      <w:r>
        <w:rPr>
          <w:b/>
        </w:rPr>
        <w:t>E. 2</w:t>
      </w:r>
    </w:p>
    <w:p>
      <w:r>
        <w:t>La durée de la suspension dans l'exercice du droit à l'indemnité est de:</w:t>
      </w:r>
    </w:p>
    <w:p>
      <w:r>
        <w:t>a. 1 à 15 jours en cas de faute légère;</w:t>
      </w:r>
    </w:p>
    <w:p>
      <w:r>
        <w:t>b. 16 à 30 jours en cas de faute de gravité moyenne;</w:t>
      </w:r>
    </w:p>
    <w:p>
      <w:r>
        <w:t>c. 31 à 60 jours en cas de faute grave.3</w:t>
      </w:r>
    </w:p>
    <w:p>
      <w:r>
        <w:t>2bis Si l'assuré est suspendu de façon répétée dans son droit à l'indemnité pendant le délai-cadre d'indemnisation, la durée de suspension est prolongée en conséquence.4</w:t>
      </w:r>
    </w:p>
    <w:p>
      <w:r>
        <w:rPr>
          <w:b/>
        </w:rPr>
        <w:t>E. 3</w:t>
      </w:r>
    </w:p>
    <w:p>
      <w:r>
        <w:t>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w:t>
      </w:r>
    </w:p>
    <w:p>
      <w:r>
        <w:t>3Nouvelle teneur selon le ch. I de l'O du 6 nov. 1996, en vigueur depuis le 1erjanv. 1997 (RO19963071).</w:t>
      </w:r>
    </w:p>
    <w:p>
      <w:r>
        <w:t>4Introduit par le ch. I de l'O du 6 nov. 1996, en vigueur depuis le 1erjanv. 1997 (RO19963071).</w:t>
      </w:r>
    </w:p>
    <w:p>
      <w:r>
        <w:t>5Introduit par le ch. I de l'O du 11 déc. 1995 (RO1996295).</w:t>
      </w:r>
    </w:p>
    <w:p>
      <w:r>
        <w:rPr>
          <w:b/>
        </w:rPr>
        <w:t>E. 4</w:t>
      </w:r>
    </w:p>
    <w:p>
      <w:r>
        <w:t>En l'espèce, il est établi que la recourante n'a pas rempli correctement la formule IPA relative au mois de septembre 2010. Il en allait d’ailleurs parfaitement de même de celle d’août 2010, puisque la recourante était en incapacité de travail depuis le 17 août 2010, ce qui semble avoir totalement échappé à l’intimé. Les indications données sur la formule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précité, cons. 5). Dans ces circonstances, il importe peu de savoir si l'autorité a eu connaissance de la réalisation des faits par d’autres moyens, notamment en présence d’un gain intermédiaire, par l'intermédiaire de l'employeur par exemple. Le fait que l’assuré reconnaisse immédiatement son erreur et qu’il affirme qu’il n’a pas cherché à tromper l'autorité,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 30 al. 1 let. e LACI , à tout le moins pour faute légère au sens de l'article 45 al. 2 let. a OACI , qui prévoit dans ce cas une suspension du droit à l'indemnité de 1 à 15 jours (cf. sur ces points l'arrêt CDP 2010.179 du 29.02.212 et l'arrêt non publié CDP 2010.401 du 13.01.2012).</w:t>
      </w:r>
    </w:p>
    <w:p>
      <w:r>
        <w:rPr>
          <w:b/>
        </w:rPr>
        <w:t>E. 5</w:t>
      </w:r>
    </w:p>
    <w:p>
      <w:r>
        <w:t>Cette sévère jurisprudence du Tribunal fédéral ne saurait toutefois être poussée à l’absurde. En l’espèce, l’intimé avait connaissance de la période d’incapacité de travail de la recourante depuis le 21 septembre au plus tard, soit avant même que celle-ci ne dépose sa formule IPA de septembre 2010. Pour sa part la CCNAC en avait connaissance également depuis le 17 septembre 2010 au plus tard, selon la transmission de l’ORP de même date. C’est au surplus à la demande de la caisse que le certificat médical du 13 septembre 2010 a été complété par le médecin traitant avec l’indication de la date de reprise possible du travail. Soutenir en conséquence qu’une croix faussement apposée dans la formule IPA de septembre 2010, déposée le 21 septembre 2010 justifie une sanction de 5 jours de suspension d’indemnités est dénué de tout sens. Certes,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56 OACI , qu'un excès ou un abus du pouvoir d'appréciation (arrêt du Tribunal administratif non publié du 23.05.2008 [TA.2008.98] cons. 2d). Au demeurant, dans ce domaine, le juge ne s'écarte de l'appréciation de l'administration que s'il existe de solides motifs (ATF 123 V 150 cons. 2). En l’espèce toutefois, l’excès et l’abus du pouvoir d’appréciation de l’autorité intimée est patent et l’arbitraire de ses décisions viole clairement l’interdiction du formalisme excessif découlant des articles 9 et 29 al. 1 Cst., qui impliquent qu’il convient de ne pas imposer des contraintes formelles exagérées aux administrés, qui, pour la plupart, n’ont pas de formation juridique ( Tanquerel , Manuel de droit administratif, 2011, no 1504). Le simple respect du principe de la bonne foi, qui découle des mêmes garanties constitutionnelles, conduit aux mêmes conclusions.</w:t>
      </w:r>
    </w:p>
    <w:p>
      <w:r>
        <w:rPr>
          <w:b/>
        </w:rPr>
        <w:t>E. 6</w:t>
      </w:r>
    </w:p>
    <w:p>
      <w:r>
        <w:t>Les décisions de l’intimé des 23 septembre 2010 et 2 novembre 2010 doivent donc manifestement être annulées. La procédure est gratuite. La recourante qui agit seule et n’allègue pas de frais particuliers n’a pas droit cependant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