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CDP.2010.283 vom 11. November 2011</w:t>
      </w:r>
    </w:p>
    <w:p>
      <w:r>
        <w:t>NE Tribunal cantonal, 2011-11-11, FR</w:t>
      </w:r>
    </w:p>
    <w:p>
      <w:r>
        <w:rPr>
          <w:b/>
        </w:rPr>
        <w:t xml:space="preserve">Quelle: </w:t>
      </w:r>
      <w:r>
        <w:t>https://mcp.opencaselaw.ch/entscheid/ne_gerichte_CDP.2010.283</w:t>
      </w:r>
    </w:p>
    <w:p>
      <w:r>
        <w:t>FR: NE_GERICHTE CDP.2010.283 du 11 novembre 2011</w:t>
      </w:r>
    </w:p>
    <w:p>
      <w:r>
        <w:t>IT: NE_GERICHTE CDP.2010.283 del 11 novembre 2011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kg un risque accru de lésion (arrêt du17.03.2010 [8C_867/2009]cons.3.3).</w:t>
      </w:r>
    </w:p>
    <w:p>
      <w:r>
        <w:t>Force est de constater que le cas d'espèce n'est pas différent des situations qui viennent d'être rappelées. Il y ainsi lieu de retenir que le fait de soulever intentionnellement  ce qui exclut un geste réflexe non coordonné et plus ou moins brusque qui aurait généré une sollicitation du corps plus élevée que la normale  un compresseur de 25 kg, même occasionnellement, ne représente pas un risque accru de lésion. Une cause extérieure faisant défaut, c'est à juste titre que l'intimée a refusé de servir ses prestations.</w:t>
      </w:r>
    </w:p>
    <w:p>
      <w:r>
        <w:t>4.Il suit de ce qui précède que la décision attaquée n'est pas critiquable et qu'elle doit être confirmée, ce qui conduit au rejet du recours.</w:t>
      </w:r>
    </w:p>
    <w:p>
      <w:r>
        <w:t>Il est statué sans frais et sans dépens (art. 61 let. a et g LPGA).</w:t>
      </w:r>
    </w:p>
    <w:p>
      <w:r>
        <w:t>Par ces motifs,la Cour de droit public</w:t>
      </w:r>
    </w:p>
    <w:p>
      <w:r>
        <w:t>1.Rejette le recours.</w:t>
      </w:r>
    </w:p>
    <w:p>
      <w:r>
        <w:t>2.Statue sans frais ni dépens.</w:t>
      </w:r>
    </w:p>
    <w:p>
      <w:r>
        <w:t>Neuchâtel, le 11 novembre 2011</w:t>
      </w:r>
    </w:p>
    <w:p>
      <w:r>
        <w:t>1...2</w:t>
      </w:r>
    </w:p>
    <w:p>
      <w:r>
        <w:t>2Pour autant quelles ne soient pas manifestement imputables à une maladie ou à des phénomènes dégénératifs, les lésions corporelles suivantes, dont la liste est exhaustive, sont assimilées à un accident, même si elles ne sont pas causées par un facteur extérieur de caractère extraordinaire:3</w:t>
      </w:r>
    </w:p>
    <w:p>
      <w:r>
        <w:t>a.4</w:t>
      </w:r>
    </w:p>
    <w:p>
      <w:r>
        <w:t>les fractures;</w:t>
      </w:r>
    </w:p>
    <w:p>
      <w:r>
        <w:t>b.</w:t>
      </w:r>
    </w:p>
    <w:p>
      <w:r>
        <w:t>les déboîtements darticulations;</w:t>
      </w:r>
    </w:p>
    <w:p>
      <w:r>
        <w:t>c.</w:t>
      </w:r>
    </w:p>
    <w:p>
      <w:r>
        <w:t>les déchirures du ménisque;</w:t>
      </w:r>
    </w:p>
    <w:p>
      <w:r>
        <w:t>d.</w:t>
      </w:r>
    </w:p>
    <w:p>
      <w:r>
        <w:t>les déchirures de muscles;</w:t>
      </w:r>
    </w:p>
    <w:p>
      <w:r>
        <w:t>e.5</w:t>
      </w:r>
    </w:p>
    <w:p>
      <w:r>
        <w:t>les élongations de muscles;</w:t>
      </w:r>
    </w:p>
    <w:p>
      <w:r>
        <w:t>f.</w:t>
      </w:r>
    </w:p>
    <w:p>
      <w:r>
        <w:t>les déchirures de tendons;</w:t>
      </w:r>
    </w:p>
    <w:p>
      <w:r>
        <w:t>g.</w:t>
      </w:r>
    </w:p>
    <w:p>
      <w:r>
        <w:t>les lésions de ligaments;</w:t>
      </w:r>
    </w:p>
    <w:p>
      <w:r>
        <w:t>h.</w:t>
      </w:r>
    </w:p>
    <w:p>
      <w:r>
        <w:t>les lésions du tympan.</w:t>
      </w:r>
    </w:p>
    <w:p>
      <w:r>
        <w:t>3Les dommages non imputables à un accident qui sont causés aux structures posées à la suite dune maladie et qui remplacent, morphologiquement ou fonctionnellement, une partie du corps ne constituent pas des lésions corporelles au sens de lal. 2.6</w:t>
      </w:r>
    </w:p>
    <w:p>
      <w:r>
        <w:t>1Nouvelle teneur selon le ch. I de lO du 11 sept. 2002, en vigueur depuis le 1erjanv. 2003 (RO20023914).2Abrogé par le ch. I de lO du 11 sept. 2002 (RO20023914).3Nouvelle teneur selon le ch. I de lO du 15 déc. 1997 (RO1998151).4Nouvelle teneur selon le ch. I de lO du 15 déc. 1997 (RO1998151).5Nouvelle teneur selon le ch. I de lO du 15 déc. 1997 (RO1998151).6Introduit par le ch. I de lO du 15 déc. 1997 (RO1998151).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