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CDP.2010.270 vom 9. September 2011</w:t>
      </w:r>
    </w:p>
    <w:p>
      <w:r>
        <w:t>NE Tribunal cantonal, 2011-09-09, FR</w:t>
      </w:r>
    </w:p>
    <w:p>
      <w:r>
        <w:rPr>
          <w:b/>
        </w:rPr>
        <w:t xml:space="preserve">Quelle: </w:t>
      </w:r>
      <w:r>
        <w:t>https://mcp.opencaselaw.ch/entscheid/ne_gerichte_CDP.2010.270</w:t>
      </w:r>
    </w:p>
    <w:p>
      <w:r>
        <w:t>FR: NE_GERICHTE CDP.2010.270 du 9 septembre 2011</w:t>
      </w:r>
    </w:p>
    <w:p>
      <w:r>
        <w:t>IT: NE_GERICHTE CDP.2010.270 del 9 settembre 2011</w:t>
      </w:r>
    </w:p>
    <w:p>
      <w:pPr>
        <w:pStyle w:val="Heading2"/>
      </w:pPr>
      <w:r>
        <w:t>Erwägungen</w:t>
      </w:r>
    </w:p>
    <w:p>
      <w:r>
        <w:rPr>
          <w:b/>
        </w:rPr>
        <w:t>E. 1</w:t>
      </w:r>
    </w:p>
    <w:p>
      <w:r>
        <w:t>Depuis l’arrêt du Tribunal fédéral du 5 mars 2009 (publié aux ATF 135 II 260 ), il est possible de déposer un seul recours, avec une motivation commune pour l’impôt fédéral direct et pour les impôts cantonal et communal lorsque le contenu des dispositions en cause est identique au niveau fédéral et cantonal. A compter du 1 er janvier 2011, la Cour de droit public du Tribunal cantonal a succédé au Tribunal administratif et traite les causes qui avaient été déférées à cette dernière instance (art. 47, 83 OJN ). Interjeté dans les formes et délai légaux, le recours est recevable.</w:t>
      </w:r>
    </w:p>
    <w:p>
      <w:r>
        <w:rPr>
          <w:b/>
        </w:rPr>
        <w:t>E. 2</w:t>
      </w:r>
    </w:p>
    <w:p>
      <w:r>
        <w:t>membres pour la Ville de Neuchâtel et 1 membre pour la Ville du Locle (art. 28 des statuts). On pourrait donc considérer que les communes intéressées disposent d'un droit de surveillance sur les activités de la société. Ceci n'est cependant pas suffisant pour considérer qu'elle ne poursuit pas de but économique dans l'optique de réaliser un bénéfice qui sera ensuite distribué aux actionnaires.</w:t>
      </w:r>
    </w:p>
    <w:p>
      <w:r>
        <w:t>En effet, les dispositions statutaires relatives aux comptes annuels et à la répartition du bénéfice (art. 42-44 des statuts) ne font que reproduire le cadre légal du code des obligations, laissant au surplus la société décider de l'utilisation de son bénéfice net, après affectation à la réserve telle que prévue par l'article 44. Cet article reprend le libellé de l'article 671 al.1 et 3 CO, sans qu'il ait été fait usage des possibilités de l'article 672 CO, qui permet la constitution de réserves statutaires supérieures. Cela démontre un souhait de ne pas se voir lié par des contraintes pour l'utilisation du bénéfice et, partant, de conserver la possibilité de le distribuer ce qui, on le verra ci-dessous, a été fait. Le but lui-même de la société est notamment d'exercer toutes les activités commerciales en rapport avec l'approvisionnement et la distribution d'énergie électrique, de chaleur et de gaz naturel, la production d'énergie électrique et de chaleur, la captation, le transport, le traitement et la distribution d'eau (art. 4 des statuts). Certes, le but statutaire est également d'exécuter des tâches déléguées par une ou plusieurs communes ou collectivités publiques partenaires, en particulier dans les domaines d'activité de la société, ce qui peut recouvrir un but de service public. Dans une telle hypothèse toutefois, une exonération d'impôt ne serait compatible avec l'article56 let. g LIFDque si l'activité orientée vers l'obtention d'un bénéfice, considérée dans son ensemble, n'avait qu'un caractère tout à fait subordonné, respectivement si le but de service public exonéré d'impôt que la société poursuit effectivement dépassait manifestement le but lucratif (cf. ATF131 II 1précité, cons. 3.4). Tel n'est pas le cas en l'espèce.</w:t>
      </w:r>
    </w:p>
    <w:p>
      <w:r>
        <w:t>Les statuts de la recourante démontrent qu'hormis des buts qui peuvent être qualifiés de service public par délégation, elle poursuit des objectifs purement commerciaux, ce qu'elle ne nie pas dans la mesure où elle ne sollicite plus qu'une exonération partielle, limitée à ses activités de type monopolistique sur délégation étatique. Ces dernières sont cependant largement secondaires, du point de vue statutaire, par rapport aux buts lucratifs. Ceux-ci se traduisent clairement dans les comptes. En effet, on constate pour l'année 2008 par exemple que la société réalise un produit résultant des ventes d'énergie de plus de 183'000'000 francs (env. 85 mio en 2007) avec des charges d'approvisionnement de 118'000'000 francs (env. 52 mio en 2007), le résultat opérationnel global dépassant 10'000'000 francs (env. 6,5 mio en 2007). L'électricité commercialisée est essentiellement acquise auprès de tiers (p. 17). La recourante ne reçoit pas d'indemnité pour l'accomplissement de son mandat "de service public", mais est elle-même redevable d'une redevance d'utilisation du domaine public (env. 7,5 mio en 2008 et 3,7 mio en 2007, le poste "produits mandats d'exploitation" concernant l'approvisionnement en eau, gaz ou autre chauffage à distance seulement et ne s'élevant qu'à 17 mio en 2008 et 11 mio en 2007  rapport 2008, p. 12, 21 et 23). Les comptes démontrent ainsi que la société poursuit bien un but lucratif et, du reste, l'atteint. Le résultat net (après notamment affectation aux réserves légales) de 4'500'000 francs en 2007 et de 4'600'000 francs en 2008 a été redistribué à hauteur de 4'200'000 francs chaque année, soit presque intégralement. Il ressort en outre des comptes que le degré de couverture des investissements et du dividende fait l'objet d'un ratio, ce qui s'inscrit dans la logique d'une prévision financière afin d'assurer le paiement régulier du dividende. Ainsi, celui-ci doit être considéré comme un but en soi. Dans un tel contexte, la société ne cherche pas seulement à financer les livraisons d'énergie qu'elle effectue mais, en plus de la couverture de ses coûts, à obtenir un bénéfice, afin que ses actionnaires  hors la rémunération des prêts qu'ils lui octroient  reçoivent une compensation à l'investissement de leur capital. A cette fin, elle peut exiger des prix conformes au marché, sous réserve des plafonds de refacturation pour l'utilisation de son réseau (art. 14 et 15 de la loi fédérale sur l'approvisionnement en électricité, LApEl, RS 734.7). Le rapport d'activité 2008 de la recourante met d'ailleurs expressément en évidence ces objectifs puisque s'il y est précisé que la société poursuit "l'intérêt de [ses] clients qui sont les habitants du canton", il se réfère aussi à "l'intérêt de [ses] actionnaires que sont les collectivités publiques du [], de [] et de []" (p. 3). Le but lucratif de la société est dès lors prépondérant puisqu'elle vise en premier lieu la réalisation d'un bénéfice. De ce fait déjà, une exonération en raison de la poursuite d'un but de service public au sens des articles56 let. g LIFDet81 let. f LCdirn'entre pas en ligne de compte, pas plus qu'une exonération partielle (cf. ATF131 II 1ss cons. 3.3 et 3.4.2).</w:t>
      </w:r>
    </w:p>
    <w:p>
      <w:r>
        <w:t>Même en faisant abstraction de cela, les conditions à l'exonération ne seraient pas non plus réalisées dans la mesure où le bénéfice n'est pas affecté de manière exclusive et irrévocable à des buts de service public. En effet, si les statuts prévoient bien à leur article 46 al. 2 qu'en cas de liquidation de la société, l'excédent de liquidation sera "dévolu aux actionnaires pour la poursuite des buts analogues de pure utilité publique" (sans qu'il soit nécessaire ici de se prononcer sur le caractère irréversible ou non et la possibilité de contrôle d'une telle réaffectation), on ne saurait considérer, contrairement à ce qu'affirme la recourante, que les dividendes versés par la société aux différentes communes actionnaires se trouvent, eux, forcément réinvestis dans des activités revêtant un but de service public, par le seul fait qu'elles sont des entités communales. En effet, toute activité étatique ne revêt pas forcément la caractéristique de service public, notion qui s'interprète restrictivement et ne recoupe que les tâches se rattachant étroitement aux tâches étatiques (arrêt du TF du 28.12.2010 [2C_383/2010], cons. 2.2 précité). En l'occurrence, aucune disposition statutaire ne limite le versement du dividende en fonction de l'affectation de celui-ci par son bénéficiaire, pas plus qu'elle ne prévoit un contrôle de cette affectation. Or si l'Etat ou les communes peuvent poursuivre des activités de nature commerciale, ils ne sauraient être exonéré pour de telles activités.</w:t>
      </w:r>
    </w:p>
    <w:p>
      <w:r>
        <w:t>A ce stade, on constate que deux des conditions fixées par la jurisprudence à une exonération en raison de la poursuite d'un but de service public font en tous cas défaut, à savoir l'absence d'un but lucratif prépondérant et la renonciation à la distribution d'un dividende, qu'il soit ou non réinvesti dans des activités de service public.</w:t>
      </w:r>
    </w:p>
    <w:p>
      <w:r>
        <w:t>4.Les arguments de la recourante, fondés sur la circulaire no 12 de l'AFC précitée ainsi que sur la réglementation en matière de droit de timbre, en relation avec la possibilité de bénéficier d'une exonération tant et aussi longtemps que la société verse des "dividendes non excessifs" tombent à faux. Il est de jurisprudence constante - et le Tribunal fédéral l'a encore rappelé dans son arrêt131 II 1, cons. 4.1  que les circulaires de l'administration, que ce soit l'Administration fédérale des contributions ou la Conférence suisse des impôts restent une expression de la pratique administrative, sans lier le juge (cf. cons. 2b ci-dessus). Ainsi, la question n'est pas de savoir si les conditions exigées par le Service des contributions s'écartent de celles de la circulaire no 12 de l'AFC  qui, elle-même, relève dans ses observations que les différentes conditions de l'exonération font ici défaut  mais de déterminer si elles sont compatibles avec le droit fédéral. Or sous cet angle, l'exonération dépend de manière déterminante du fait que la société poursuit des buts lucratifs et dans quelle mesure. On a vu ci-dessus qu'un tel but lucratif était prépondérant, ce qui exclut d'ores et déjà l'exonération, fût-elle partielle. Ainsi, il n'est pas nécessaire de trancher la question de savoir si les limites posées par l'Administration fédérale des contributions au versement de dividendes dans le cadre du droit de timbre s'appliquent mutatis mutandis à l'exonération fiscale des impôts directs, pas plus qu'il est nécessaire de se pencher sur le WAAC maximum imposé par la LApEl ou les taux d'intérêt admis pour les prêts d'actionnaires, le but lucratif étant d'ores et déjà évident sur la base des comptes.</w:t>
      </w:r>
    </w:p>
    <w:p>
      <w:r>
        <w:t>S'agissant finalement de la question de la position monopolistique de la recourante, qui ôterait à une exonération partielle son impact concurrentiel, avec pour effet, selon la recourante, de la rendre admissible, il convient de rappeler que le Tribunal fédéral a rejeté l'idée selon laquelle le principe de l'absence de but lucratif ne s'appliquerait pas en présence d'un monopole (RDAF 2005 II, p. 262 cons. 4.3). Du reste, la recourante ne bénéficie que d'un monopole de fait, y compris dans le cadre des prestations qu'elle est seule à fournir, et, selon la jurisprudence fédérale en relation avec la loi sur les cartels, la concurrence s'applique également au domaine de l'électricité (ATF129 II 497). Le marché de l'électricité tel qu'il existe aujourd'hui n'exclut pas des rapports de concurrence dans le domaine de l'alimentation en électricité ou de toute autre énergie. Bien au contraire d'ailleurs puisque la LApEl, entrée en vigueur au 1erjanvier 2008, poursuit précisément le but "de créer les conditions propres à assurer un approvisionnement en électricité sûr ainsi qu'un marché de l'électricité axé sur la concurrence" (art. 1 al. 1 LApEl). La recourante l'a bien compris et a organisé ses activités en fonction de cette finalité, comme en témoignent notamment l'article 8 de ses statuts (qui permet de refuser le transfert d'actions à un acquéreur exploitant une entreprise concurrente, y participant ou y étant employé) et son rapport d'activité 2008 dans lequel il est question de "l'ouverture du marché de l'électricité", de "prix compétitifs" et de "marché de l'énergie" (p. 3) ou encore du développement de son département commercial (p. 24). L'existence d'un marché occupé aujourd'hui par un seul intervenant mais ouvert à d'autres implique, pour garantir la neutralité concurrentielle, de refuser toute exonération fiscale. En effet, dans le cadre d'un monopole de fait, ce n'est pas tant la distorsion effective ou concrète de concurrence, existant au moment de l'examen, qui est déterminante, mais la potentielle distorsion qui empêcherait un autre concurrent d'entrer sur le marché. Or ici, à supposer que cela soit déterminant (RDAF 2005 II, p. 262 cons.4.3), la recourante ne se trouve pas en situation monopolistique du point de vue juridique, mais tout au plus du point de vue factuel.</w:t>
      </w:r>
    </w:p>
    <w:p>
      <w:r>
        <w:t>5.En résumé, la recourante assume certes, avec la fourniture d'énergie de base pour les consommateurs, que ce soit du courant électrique ou autre, sur un territoire communal, une tâche de service public. Toutefois, dans la mesure où son activité est essentiellement orientée vers la réalisation de revenus et de profits, elle ne peut pas fonder sa demande d'exonération sur l'accomplissement de but de service public au sens de l'article56 let. g LIFDou81 let. f LCdir. Sa (prétendue) position semblable à un monopole ou la participation des communes ne peuvent rien y changer. On se trouve dans l'exacte situation de la jurisprudence fédérale qui exclut dans ces cas l'octroi d'une exonération, fût-elle partielle.</w:t>
      </w:r>
    </w:p>
    <w:p>
      <w:r>
        <w:t>Au vu de ce qui précède, il y a lieu de rejeter le recours et de confirmer le jugement rendu le 21 juillet 2010.</w:t>
      </w:r>
    </w:p>
    <w:p>
      <w:r>
        <w:t>6.La recourante succombant, les frais seront mis à sa charge (art. 47LPJA). Elle ne peut prétendre à l'allocation de dépens (art. 48LPJAa contrario), ayant au surplus agi seule.</w:t>
      </w:r>
    </w:p>
    <w:p>
      <w:r>
        <w:t>Par ces motifs,la Cour de droit public</w:t>
      </w:r>
    </w:p>
    <w:p>
      <w:r>
        <w:t>1.Rejette le recours.</w:t>
      </w:r>
    </w:p>
    <w:p>
      <w:r>
        <w:t>2.Met à la charge de la recourante un émolument de décision de 3'000 francs et des débours par 300 francs, montants partiellement compensés par son avance de frais.</w:t>
      </w:r>
    </w:p>
    <w:p>
      <w:r>
        <w:t>3.N'alloue pas de dépens.</w:t>
      </w:r>
    </w:p>
    <w:p>
      <w:r>
        <w:t>Neuchâtel, le 9 septembre 2011</w:t>
      </w:r>
    </w:p>
    <w:p>
      <w:r>
        <w:t>Sont exonérés de limpôt:</w:t>
      </w:r>
    </w:p>
    <w:p>
      <w:r>
        <w:t>a.</w:t>
      </w:r>
    </w:p>
    <w:p>
      <w:r>
        <w:t>la Confédération et ses établissements;</w:t>
      </w:r>
    </w:p>
    <w:p>
      <w:r>
        <w:t>b.</w:t>
      </w:r>
    </w:p>
    <w:p>
      <w:r>
        <w:t>les cantons et leurs établissements;</w:t>
      </w:r>
    </w:p>
    <w:p>
      <w:r>
        <w:t>c.</w:t>
      </w:r>
    </w:p>
    <w:p>
      <w:r>
        <w:t>les communes, les paroisses et les autres collectivités territoriales des cantons, ainsi que leurs établissements;</w:t>
      </w:r>
    </w:p>
    <w:p>
      <w:r>
        <w:t>d.1</w:t>
      </w:r>
    </w:p>
    <w:p>
      <w:r>
        <w:t>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w:t>
      </w:r>
    </w:p>
    <w:p>
      <w:r>
        <w:t>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w:t>
      </w:r>
    </w:p>
    <w:p>
      <w:r>
        <w:t>les caisses indigènes dassurances sociales et de compensation, notamment les caisses dassurance chômage, dassurance maladie, vieillesse, invalidité et survivants, à lexception des sociétés dassurances concessionnaires;</w:t>
      </w:r>
    </w:p>
    <w:p>
      <w:r>
        <w:t>g.</w:t>
      </w:r>
    </w:p>
    <w:p>
      <w:r>
        <w:t>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w:t>
      </w:r>
    </w:p>
    <w:p>
      <w:r>
        <w:t>capital importantes à des entreprises ont un caractère dutilité publique lorsque lintérêt au maintien de lentreprise occupe une position subalterne par rapport au but dutilité publique et que des activités dirigeantes ne sont pas exercées;</w:t>
      </w:r>
    </w:p>
    <w:p>
      <w:r>
        <w:t>h.3</w:t>
      </w:r>
    </w:p>
    <w:p>
      <w:r>
        <w:t>les personnes morales qui poursuivent, sur le plan national, des buts cultuels, sur le bénéfice exclusivement et irrévocablement affecté à ces buts;</w:t>
      </w:r>
    </w:p>
    <w:p>
      <w:r>
        <w:t>i.4</w:t>
      </w:r>
    </w:p>
    <w:p>
      <w:r>
        <w:t>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w:t>
      </w:r>
    </w:p>
    <w:p>
      <w:r>
        <w:t>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loi du 20 mars 2009 sur la réforme des chemins de fer 2, en vigueur depuis le 1erjanv. 2010 (RO200955975628;FF20052269,20072517).2Nouvelle teneur selon le ch. 3 de lannexe à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le ch. II 7 de lannexe à la loi du 22 juin 2007 sur lEtat hôte, en vigueur depuis le 1erjanv. 2008 (RO20076637;FF20067603).5RS192.126Introduite par le ch. II 6 de lannexe à la loi du 23 juin 2006 sur les placements collectifs, en vigueur depuis le 1erjanv. 2007 (RO20065379;FF2005</w:t>
      </w:r>
    </w:p>
    <w:p>
      <w:r>
        <w:t>1Seuls sont exonérés de limpôt:</w:t>
      </w:r>
    </w:p>
    <w:p>
      <w:r>
        <w:t>a.</w:t>
      </w:r>
    </w:p>
    <w:p>
      <w:r>
        <w:t>la Confédération et ses établissements, dans les limites fixées par la législation fédérale;</w:t>
      </w:r>
    </w:p>
    <w:p>
      <w:r>
        <w:t>b.</w:t>
      </w:r>
    </w:p>
    <w:p>
      <w:r>
        <w:t>le canton et ses établissements dans les limites fixées par le droit cantonal;</w:t>
      </w:r>
    </w:p>
    <w:p>
      <w:r>
        <w:t>c.</w:t>
      </w:r>
    </w:p>
    <w:p>
      <w:r>
        <w:t>les communes, les paroisses, ainsi que les autres collectivités territoriales du canton, et leurs établissements, dans les limites fixées par le droit cantonal;</w:t>
      </w:r>
    </w:p>
    <w:p>
      <w:r>
        <w:t>d.</w:t>
      </w:r>
    </w:p>
    <w:p>
      <w:r>
        <w:t>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e.</w:t>
      </w:r>
    </w:p>
    <w:p>
      <w:r>
        <w:t>les caisses indigènes dassurances sociales et de compensation, notamment les caisses dassurance chômage, dassurance maladie, dassurance vieillesse et dassurance invalidité et survivants, à lexception des sociétés dassurances concessionnaires;</w:t>
      </w:r>
    </w:p>
    <w:p>
      <w:r>
        <w:t>f.</w:t>
      </w:r>
    </w:p>
    <w:p>
      <w:r>
        <w:t>les personnes morales qui poursuivent des buts de service public ou dutilité publique, sur le bénéfice et le capital exclusivement et irrévocablement affectés à ces buts.1Des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g.</w:t>
      </w:r>
    </w:p>
    <w:p>
      <w:r>
        <w:t>les personnes morales qui visent des buts cultuels dans le canton ou sur le plan suisse, sur le bénéfice et le capital exclusivement et irrévocablement affectés à ces buts;</w:t>
      </w:r>
    </w:p>
    <w:p>
      <w:r>
        <w:t>h.2</w:t>
      </w:r>
    </w:p>
    <w:p>
      <w:r>
        <w:t>les Etats étrangers, sur leurs immeubles suisses affectés exclusivement à lusage direct de leurs représentations diplomatiques et consulaires, ainsi que les bénéficiaires institutionnels dexemptions fiscales visés à lart. 2, al. 1, de la loi du 22 juin 2007 sur lEtat hôte3, pour les immeubles dont ils sont propriétaires et qui sont occupés par leurs services;</w:t>
      </w:r>
    </w:p>
    <w:p>
      <w:r>
        <w:t>i.4</w:t>
      </w:r>
    </w:p>
    <w:p>
      <w:r>
        <w:t>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w:t>
      </w:r>
    </w:p>
    <w:p>
      <w:r>
        <w:t>j.5</w:t>
      </w:r>
    </w:p>
    <w:p>
      <w:r>
        <w:t>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loi du 23 juin 2006 sur les placements collectifs, en vigueur depuis le 1erjanv. 2007  (RO20065379;FF20055993).5Introduite par le ch. II 11 de la loi du 20 mars 2009 sur la réforme des chemins de fer 2, en vigueur depuis le 1erjanv. 2010 (RO20095597;FF20052269,20072517).6Abrogé par le ch. II 11 de la loi du 20 mars 2009 sur la réforme des chemins de fer 2, avec effet au 1erjanv. 2010 (RO20095597;FF20052269,20072517).7Nouvelle teneur selon le ch. II 7 de lannexe à la loi du 23 juin 2006 sur les placements collectifs, en vigueur depuis le 1erjanv. 2007  (RO20065379;FF20055993).</w:t>
      </w:r>
    </w:p>
    <w:p>
      <w:r>
        <w:rPr>
          <w:b/>
        </w:rPr>
        <w:t>E. 3</w:t>
      </w:r>
    </w:p>
    <w:p>
      <w:r>
        <w:t>La recourante, X. SA  est une société anonyme de droit privé au sens des articles 620ss CO, issue de la fusion, le 12 décembre 2007 de trois sociétés anonymes, A. , B. et C.. Elle n'a pas été constituée par une loi cantonale spéciale (cf. art. 763 CO). Son actionnariat est composé de communes (art. 16 des statuts) et son conseil d'administration, de 5 à 7 membres, comprend au minimum 2 membres pour la Ville de La Chaux-de-Fonds, 2 membres pour la Ville de Neuchâtel et 1 membre pour la Ville du Locle (art. 28 des statuts). On pourrait donc considérer que les communes intéressées disposent d'un droit de surveillance sur les activités de la société. Ceci n'est cependant pas suffisant pour considérer qu'elle ne poursuit pas de but économique dans l'optique de réaliser un bénéfice qui sera ensuite distribué aux actionnaires. En effet, les dispositions statutaires relatives aux comptes annuels et à la répartition du bénéfice (art. 42-44 des statuts) ne font que reproduire le cadre légal du code des obligations, laissant au surplus la société décider de l'utilisation de son bénéfice net, après affectation à la réserve telle que prévue par l'article 44. Cet article reprend le libellé de l'article 671 al.1 et 3 CO, sans qu'il ait été fait usage des possibilités de l'article 672 CO, qui permet la constitution de réserves statutaires supérieures. Cela démontre un souhait de ne pas se voir lié par des contraintes pour l'utilisation du bénéfice et, partant, de conserver la possibilité de le distribuer ce qui, on le verra ci-dessous, a été fait. Le but lui-même de la société est notamment d'exercer toutes les activités commerciales en rapport avec l'approvisionnement et la distribution d'énergie électrique, de chaleur et de gaz naturel, la production d'énergie électrique et de chaleur, la captation, le transport, le traitement et la distribution d'eau (art. 4 des statuts). Certes, le but statutaire est également d'exécuter des tâches déléguées par une ou plusieurs communes ou collectivités publiques partenaires, en particulier dans les domaines d'activité de la société, ce qui peut recouvrir un but de service public. Dans une telle hypothèse toutefois, une exonération d'impôt ne serait compatible avec l'article 56 let. g LIFD que si l'activité orientée vers l'obtention d'un bénéfice, considérée dans son ensemble, n'avait qu'un caractère tout à fait subordonné, respectivement si le but de service public exonéré d'impôt que la société poursuit effectivement dépassait manifestement le but lucratif (cf. ATF 131 II 1 précité, cons. 3.4). Tel n'est pas le cas en l'espèce. Les statuts de la recourante démontrent qu'hormis des buts qui peuvent être qualifiés de service public par délégation, elle poursuit des objectifs purement commerciaux, ce qu'elle ne nie pas dans la mesure où elle ne sollicite plus qu'une exonération partielle, limitée à ses activités de type monopolistique sur délégation étatique. Ces dernières sont cependant largement secondaires, du point de vue statutaire, par rapport aux buts lucratifs. Ceux-ci se traduisent clairement dans les comptes. En effet, on constate pour l'année 2008 par exemple que la société réalise un produit résultant des ventes d'énergie de plus de 183'000'000 francs (env. 85 mio en 2007) avec des charges d'approvisionnement de 118'000'000 francs (env. 52 mio en 2007), le résultat opérationnel global dépassant 10'000'000 francs (env. 6,5 mio en 2007). L'électricité commercialisée est essentiellement acquise auprès de tiers (p. 17). La recourante ne reçoit pas d'indemnité pour l'accomplissement de son mandat "de service public", mais est elle-même redevable d'une redevance d'utilisation du domaine public (env. 7,5 mio en 2008 et 3,7 mio en 2007, le poste "produits mandats d'exploitation" concernant l'approvisionnement en eau, gaz ou autre chauffage à distance seulement et ne s'élevant qu'à 17 mio en 2008 et 11 mio en 2007 – rapport 2008, p. 12, 21 et 23). Les comptes démontrent ainsi que la société poursuit bien un but lucratif et, du reste, l'atteint. Le résultat net (après notamment affectation aux réserves légales) de 4'500'000 francs en 2007 et de 4'600'000 francs en 2008 a été redistribué à hauteur de 4'200'000 francs chaque année, soit presque intégralement. Il ressort en outre des comptes que le degré de couverture des investissements et du dividende fait l'objet d'un ratio, ce qui s'inscrit dans la logique d'une prévision financière afin d'assurer le paiement régulier du dividende. Ainsi, celui-ci doit être considéré comme un but en soi. Dans un tel contexte, la société ne cherche pas seulement à financer les livraisons d'énergie qu'elle effectue mais, en plus de la couverture de ses coûts, à obtenir un bénéfice, afin que ses actionnaires – hors la rémunération des prêts qu'ils lui octroient – reçoivent une compensation à l'investissement de leur capital. A cette fin, elle peut exiger des prix conformes au marché, sous réserve des plafonds de refacturation pour l'utilisation de son réseau (art. 14 et 15 de la loi fédérale sur l'approvisionnement en électricité, LApEl, RS 734.7). Le rapport d'activité 2008 de la recourante met d'ailleurs expressément en évidence ces objectifs puisque s'il y est précisé que la société poursuit "l'intérêt de [ses] clients qui sont les habitants du canton", il se réfère aussi à "l'intérêt de [ses] actionnaires que sont les collectivités publiques du […], de […] et de […]" (p. 3). Le but lucratif de la société est dès lors prépondérant puisqu'elle vise en premier lieu la réalisation d'un bénéfice. De ce fait déjà, une exonération en raison de la poursuite d'un but de service public au sens des articles 56 let. g LIFD et 81 let. f LCdir n'entre pas en ligne de compte, pas plus qu'une exonération partielle (cf. ATF 131 II 1 ss cons. 3.3 et 3.4.2). Même en faisant abstraction de cela, les conditions à l'exonération ne seraient pas non plus réalisées dans la mesure où le bénéfice n'est pas affecté de manière exclusive et irrévocable à des buts de service public. En effet, si les statuts prévoient bien à leur article 46 al. 2 qu'en cas de liquidation de la société, l'excédent de liquidation sera "dévolu aux actionnaires pour la poursuite des buts analogues de pure utilité publique" (sans qu'il soit nécessaire ici de se prononcer sur le caractère irréversible ou non et la possibilité de contrôle d'une telle réaffectation), on ne saurait considérer, contrairement à ce qu'affirme la recourante, que les dividendes versés par la société aux différentes communes actionnaires se trouvent, eux, forcément réinvestis dans des activités revêtant un but de service public, par le seul fait qu'elles sont des entités communales. En effet, toute activité étatique ne revêt pas forcément la caractéristique de service public, notion qui s'interprète restrictivement et ne recoupe que les tâches se rattachant étroitement aux tâches étatiques (arrêt du TF du 28.12.2010 [ 2C_383/2010 ], cons. 2.2 précité). En l'occurrence, aucune disposition statutaire ne limite le versement du dividende en fonction de l'affectation de celui-ci par son bénéficiaire, pas plus qu'elle ne prévoit un contrôle de cette affectation. Or si l'Etat ou les communes peuvent poursuivre des activités de nature commerciale, ils ne sauraient être exonéré pour de telles activités. A ce stade, on constate que deux des conditions fixées par la jurisprudence à une exonération en raison de la poursuite d'un but de service public font en tous cas défaut, à savoir l'absence d'un but lucratif prépondérant et la renonciation à la distribution d'un dividende, qu'il soit ou non réinvesti dans des activités de service public.</w:t>
      </w:r>
    </w:p>
    <w:p>
      <w:r>
        <w:rPr>
          <w:b/>
        </w:rPr>
        <w:t>E. 4</w:t>
      </w:r>
    </w:p>
    <w:p>
      <w:r>
        <w:t>Les arguments de la recourante, fondés sur la circulaire no 12 de l'AFC précitée ainsi que sur la réglementation en matière de droit de timbre, en relation avec la possibilité de bénéficier d'une exonération tant et aussi longtemps que la société verse des "dividendes non excessifs" tombent à faux. Il est de jurisprudence constante - et le Tribunal fédéral l'a encore rappelé dans son arrêt 131 II 1 , cons. 4.1 – que les circulaires de l'administration, que ce soit l'Administration fédérale des contributions ou la Conférence suisse des impôts restent une expression de la pratique administrative, sans lier le juge (cf. cons. 2b ci-dessus). Ainsi, la question n'est pas de savoir si les conditions exigées par le Service des contributions s'écartent de celles de la circulaire no 12 de l'AFC – qui, elle-même, relève dans ses observations que les différentes conditions de l'exonération font ici défaut – mais de déterminer si elles sont compatibles avec le droit fédéral. Or sous cet angle, l'exonération dépend de manière déterminante du fait que la société poursuit des buts lucratifs et dans quelle mesure. On a vu ci-dessus qu'un tel but lucratif était prépondérant, ce qui exclut d'ores et déjà l'exonération, fût-elle partielle. Ainsi, il n'est pas nécessaire de trancher la question de savoir si les limites posées par l'Administration fédérale des contributions au versement de dividendes dans le cadre du droit de timbre s'appliquent mutatis mutandis à l'exonération fiscale des impôts directs, pas plus qu'il est nécessaire de se pencher sur le WAAC maximum imposé par la LApEl ou les taux d'intérêt admis pour les prêts d'actionnaires, le but lucratif étant d'ores et déjà évident sur la base des comptes. S'agissant finalement de la question de la position monopolistique de la recourante, qui ôterait à une exonération partielle son impact concurrentiel, avec pour effet, selon la recourante, de la rendre admissible, il convient de rappeler que le Tribunal fédéral a rejeté l'idée selon laquelle le principe de l'absence de but lucratif ne s'appliquerait pas en présence d'un monopole (RDAF 2005 II, p. 262 cons. 4.3). Du reste, la recourante ne bénéficie que d'un monopole de fait, y compris dans le cadre des prestations qu'elle est seule à fournir, et, selon la jurisprudence fédérale en relation avec la loi sur les cartels, la concurrence s'applique également au domaine de l'électricité (ATF 129 II 497 ). Le marché de l'électricité tel qu'il existe aujourd'hui n'exclut pas des rapports de concurrence dans le domaine de l'alimentation en électricité ou de toute autre énergie. Bien au contraire d'ailleurs puisque la LApEl, entrée en vigueur au 1 er janvier 2008, poursuit précisément le but "de créer les conditions propres à assurer un approvisionnement en électricité sûr ainsi qu'un marché de l'électricité axé sur la concurrence" (art. 1 al. 1 LApEl). La recourante l'a bien compris et a organisé ses activités en fonction de cette finalité, comme en témoignent notamment l'article 8 de ses statuts (qui permet de refuser le transfert d'actions à un acquéreur exploitant une entreprise concurrente, y participant ou y étant employé) et son rapport d'activité 2008 dans lequel il est question de "l'ouverture du marché de l'électricité", de "prix compétitifs" et de "marché de l'énergie" (p. 3) ou encore du développement de son département commercial (p. 24). L'existence d'un marché occupé aujourd'hui par un seul intervenant mais ouvert à d'autres implique, pour garantir la neutralité concurrentielle, de refuser toute exonération fiscale. En effet, dans le cadre d'un monopole de fait, ce n'est pas tant la distorsion effective ou concrète de concurrence, existant au moment de l'examen, qui est déterminante, mais la potentielle distorsion qui empêcherait un autre concurrent d'entrer sur le marché. Or ici, à supposer que cela soit déterminant (RDAF 2005 II, p. 262 cons.4.3), la recourante ne se trouve pas en situation monopolistique du point de vue juridique, mais tout au plus du point de vue factuel.</w:t>
      </w:r>
    </w:p>
    <w:p>
      <w:r>
        <w:rPr>
          <w:b/>
        </w:rPr>
        <w:t>E. 5</w:t>
      </w:r>
    </w:p>
    <w:p>
      <w:r>
        <w:t>En résumé, la recourante assume certes, avec la fourniture d'énergie de base pour les consommateurs, que ce soit du courant électrique ou autre, sur un territoire communal, une tâche de service public. Toutefois, dans la mesure où son activité est essentiellement orientée vers la réalisation de revenus et de profits, elle ne peut pas fonder sa demande d'exonération sur l'accomplissement de but de service public au sens de l'article 56 let. g LIFD ou 81 let. f LCdir . Sa (prétendue) position semblable à un monopole ou la participation des communes ne peuvent rien y changer. On se trouve dans l'exacte situation de la jurisprudence fédérale qui exclut dans ces cas l'octroi d'une exonération, fût-elle partielle. Au vu de ce qui précède, il y a lieu de rejeter le recours et de confirmer le jugement rendu le 21 juillet 2010.</w:t>
      </w:r>
    </w:p>
    <w:p>
      <w:r>
        <w:rPr>
          <w:b/>
        </w:rPr>
        <w:t>E. 6</w:t>
      </w:r>
    </w:p>
    <w:p>
      <w:r>
        <w:t>La recourante succombant, les frais seront mis à sa charge (art. 47 LPJA ). Elle ne peut prétendre à l'allocation de dépens (art. 48 LPJA a contrario), ayant au surplus agi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