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CCP.2005.96 vom 6. Oktober 2005</w:t>
      </w:r>
    </w:p>
    <w:p>
      <w:r>
        <w:t>NE Tribunal cantonal, 2005-10-06, FR</w:t>
      </w:r>
    </w:p>
    <w:p>
      <w:r>
        <w:rPr>
          <w:b/>
        </w:rPr>
        <w:t xml:space="preserve">Quelle: </w:t>
      </w:r>
      <w:r>
        <w:t>https://mcp.opencaselaw.ch/entscheid/ne_gerichte_CCP.2005.96</w:t>
      </w:r>
    </w:p>
    <w:p>
      <w:r>
        <w:t>FR: NE_GERICHTE CCP.2005.96 du 6 octobre 2005</w:t>
      </w:r>
    </w:p>
    <w:p>
      <w:r>
        <w:t>IT: NE_GERICHTE CCP.2005.96 del 6 ottobre 2005</w:t>
      </w:r>
    </w:p>
    <w:p>
      <w:pPr>
        <w:pStyle w:val="Heading2"/>
      </w:pPr>
      <w:r>
        <w:t>Erwägungen</w:t>
      </w:r>
    </w:p>
    <w:p>
      <w:r>
        <w:rPr>
          <w:b/>
        </w:rPr>
        <w:t>E. 1</w:t>
      </w:r>
    </w:p>
    <w:p>
      <w:r>
        <w:t>Interjeté dans les formes et délai légaux, le pourvoi est recevable (art.241 al.1, 243 et 244 al.1 CPP ).</w:t>
      </w:r>
    </w:p>
    <w:p>
      <w:r>
        <w:rPr>
          <w:b/>
        </w:rPr>
        <w:t>E. 2</w:t>
      </w:r>
    </w:p>
    <w:p>
      <w:r>
        <w:t>a) L’article 240 CP punit celui qui, dans le dessein de les mettre en circulation comme authentiques, aura contrefait des monnaies, du papier-monnaie ou des billets de banque. L’infraction de fabrication de fausse monnaie exige donc l’intention ainsi que le dessein spécial de mettre les faux billets en circulation comme authentiques ( arrêt non publié du Tribunal fédéral du 16 mai 2005, 6S.132/2005 cons.2.1.1, et la référence à l'ATF 119 IV 154 c.2d). L’article 240 al.2 CP prévoit une infraction privilégiée : dans les cas de très peu de gravité, la peine sera l’emprisonnement au lieu de la réclusion. Selon la jurisprudence, le cas est de très peu de gravité lorsque n’importe qui peut aisément déceler la contrefaçon ou que celle-ci concerne un petit nombre d’objets d’une faible valeur nominale ( ATF 119 IV 154 cons.2e, in JdT 1995 IV 86), autrement dit ”si le montant est faible ou si l'imitation est trop grossière pour être dangereuse ” (arrêt précité du 16 mai 2005, cons.2.2.1). L’interprétation doit être restrictive dès lors qu’il est question de cas de très peu de gravité (mêmes arrêts). Comme le relève Lentjes Meili (Commentaire bâlois, N.22 ad 240 CP), la jurisprudence et la doctrine n’ont pas développé les critères d’application de l’alinéa 2 de manière très détaillée, et les exemples cités n’ont pas évolué depuis l’avant-projet de 1908. A l'inverse il faut constater que les moyens techniques, comme les imprimantes, les photocopieurs et les scanners ont considérablement évolué, facilitant ainsi la fabrication de fausse monnaie; il n’est plus indispensable d’investir lourdement ni de faire preuve d’une grande volonté délictueuse pour commettre l’infraction prévue à l’article 240 CP . Pour cette raison et dans une perspective de prévention générale, il est d’autant plus nécessaire d'interpréter de manière restrictive la notion privilégiée du cas de très peu de gravité pour dissuader d'éventuels faussaires en les menaçant d'une peine sévère et pour assurer la sécurité de la circulation de l’argent (dans ce sens Strafkammer des Obergerichts SO, arrêt du 19 janvier 2005, in SOG 2004 N.17). b) En l’espèce, le condamné a fabriqué au moins 150 faux billets de 100 francs, pour une somme totale de 15'000 francs. Bien que les faux billets ne fussent pas des copies conformes aux vrais quant à la couleur, aux filigranes et aux parties argentées, la qualité était suffisamment bonne pour qu’ils passent inaperçus dans le trafic usuel des paiements. L’imitation n’était pas grossière au point de ne pas être dangereuse. La preuve en est que 15 faux billets ont été écoulés dans des établissements publics, des magasins, une gare et même une poste. De ce premier point de vue, la condition pour constituer un cas de très peu de gravité n'est pas remplie, ainsi que l'ont retenu à juste titre les premiers juges. En ce qui concerne le nombre ou la valeur nominale des faux billets, la jurisprudence n'est pas riche. Les tribunaux ont principalement eu à se prononcer dans des cas où les montants en jeu étaient beaucoup plus importants. Le Tribunal cantonal de Soleure, dans l'arrêt précité rendu en 2005 qui concerne des jeunes gens qui avaient fabriqué 120 fausses coupures de 50 francs à l’aide d’une photocopieuse, n'a pas retenu le cas de très peu de gravité au sens de l'alinéa 2, même s'il a qualifié le cas de plutôt peu grave (” erscheint der vorliegende Fall zwar als eher leicht, doch nicht als besonders leicht ”). Cet arrêt cite un précédent rendu en 2002 dans lequel il avait été tranché dans le même sens dans une affaire où la somme en jeu était de 3'000 francs (STKU.2001.1). 15'000 francs ne représentent pas une faible somme, quelle que soit la valeur nominale de chaque billet. Même si l'auteur n’a pas dû faire un investissement important ni déployer beaucoup d’énergie pour commettre l'infraction, son acte ne peut pas être qualifié ” de très peu de gravité ”, lorsque le cas porte sur ce montant. L’atteinte à la sécurité du droit est au-delà du seuil qui permet d’appliquer l’article 240 al.2 CP . Le recours est fondé de ce chef.</w:t>
      </w:r>
    </w:p>
    <w:p>
      <w:r>
        <w:rPr>
          <w:b/>
        </w:rPr>
        <w:t>E. 3</w:t>
      </w:r>
    </w:p>
    <w:p>
      <w:r>
        <w:t>a) Aux termes de l’article 63 CP , le juge fixe la peine d’après la culpabilité de délinquant, en tenant compte des mobiles, des antécédents et de la situation personnelle de ce dernier. Le critère essentiel est celui de la gravité de la faute. Le jugement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L’article 63 CP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 ATF 129 IV 6 cons. 6.1; 127 IV 104 , 123 IV 51 , RJN 1996, p.70 ). b) La question qui se pose ici est de savoir s’il faut prononcer une peine différente, ou s’il est possible de maintenir la même peine malgré la modification de la qualification de l'acte, partant de la peine (qui sera de réclusion et non plus d'emprisonnement). Les premiers juges ont infligé à X. une peine de 14 mois d’emprisonnement pour sanctionner des infractions à la loi sur les stupéfiants (art. 19 ch.1 et 19a LFStup ) et la fabrication de fausse monnaie en retenant l’article 240 al.2 CP . L'erreur de qualification ici commise ne permet pas de faire une simple analogie avec le cas où l’erreur porte par exemple sur la qualification d’abus de confiance au lieu d’escroquerie, car alors le Tribunal fédéral avait rappelé qu'elle était sans conséquence dans la mesure où ces infractions sont toutes deux passibles de la réclusion pour cinq ans au plus ou de l’emprisonnement (arrêt non publié du 7 mars 2006, 6S.2/2006). En l’espèce, le cadre légal varie selon que l’on applique l’alinéa 1 (réclusion d'une durée d'un an à vingt ans) ou l’alinéa 2 (emprisonnement d'une durée de trois jours à trois ans) de l’article 240 CP . En l'occurrence le ministère public avait requis une peine de 18 mois d' emprisonnement (sic ?), et la peine qui a été fixée à 14 mois entre dans les deux fourchettes. Il n'empêche que l'infraction ici qualifiée différemment oblige le juge à prononcer une peine de réclusion. La Cour n'a pas cette compétence, s'agissant d'un jugement prononcé par un tribunal correctionnel (art.252 al.2 CPP a contrario ). La cause sera ainsi renvoyée au même tribunal, sans que cela ne l'oblige à augmenter la quotité de la peine. Le ministère public ne vise du reste qu'à assurer une application uniforme du droit (voir ch.4, p.3 du pourvoi), et il ne dit pas qu'une nouvelle peine de plus longue durée doive nécessairement être prononcée après cassation.</w:t>
      </w:r>
    </w:p>
    <w:p>
      <w:r>
        <w:rPr>
          <w:b/>
        </w:rPr>
        <w:t>E. 4</w:t>
      </w:r>
    </w:p>
    <w:p>
      <w:r>
        <w:t>Vu l'issue de la cause, les frais de la procédure seront mis à la charge de l'intimé qui concluait au rejet du pourvoi.</w:t>
      </w:r>
    </w:p>
    <w:p>
      <w:r>
        <w:rPr>
          <w:b/>
        </w:rPr>
        <w:t>E. 15</w:t>
      </w:r>
    </w:p>
    <w:p>
      <w:r>
        <w:t>faux billets ont été écoulés dans des établissements publics, des magasins, une gare et même une poste. De ce premier point de vue, la condition pour constituer un cas de très peu de gravité n'est pas remplie, ainsi que l'ont retenu à juste titre les premiers juges.</w:t>
      </w:r>
    </w:p>
    <w:p>
      <w:r>
        <w:t>En ce qui concerne le nombre ou la valeur nominale des faux billets, la jurisprudence n'est pas riche. Les tribunaux ont principalement eu à se prononcer dans des cas où les montants en jeu étaient beaucoup plus importants. Le Tribunal cantonal de Soleure, dans l'arrêt précité rendu en 2005 qui concerne des jeunes gens qui avaient fabriqué 120 fausses coupures de 50 francs à laide dune photocopieuse, n'a pas retenu le cas de très peu de gravité au sens de l'alinéa2, même s'il a qualifié le cas de plutôt peu grave (erscheint der vorliegende Fall zwar als eher leicht, doch nicht als besonders leicht).Cet arrêt cite un précédent rendu en 2002 dans lequel il avait été tranché dans le même sens dans une affaire où la somme en jeu était de 3'000 francs (STKU.2001.1).</w:t>
      </w:r>
    </w:p>
    <w:p>
      <w:r>
        <w:t>15'000 francs ne représentent pas une faible somme, quelle que soit la valeur nominale de chaque billet. Même si l'auteur na pas dû faire un investissement important ni déployer beaucoup dénergie pour commettre l'infraction, son acte ne peut pas être qualifié de très peu de gravité, lorsque le cas porte sur ce montant. Latteinte à la sécurité du droit est au-delà du seuil qui permet dappliquer larticle240 al.2 CP. Le recours est fondé de ce chef.</w:t>
      </w:r>
    </w:p>
    <w:p>
      <w:r>
        <w:t>3.a) Aux termes de larticle63 CP, le juge fixe la peine daprès la culpabilité de délinquant, en tenant compte des mobiles, des antécédents et de la situation personnelle de ce dernier. Le critère essentiel est celui de la gravité de la faute. Le jugement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w:t>
      </w:r>
    </w:p>
    <w:p>
      <w:r>
        <w:t>Larticle63 CPconfère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129 IV 6cons.6.1;127 IV 104,123 IV 51,RJN 1996, p.70).</w:t>
      </w:r>
    </w:p>
    <w:p>
      <w:r>
        <w:t>b) La question qui se pose ici est de savoir sil faut prononcer une peine différente, ou sil est possible de maintenir la même peine malgré la modification de la qualification de l'acte, partant de la peine (qui sera de réclusion et non plus d'emprisonnement).</w:t>
      </w:r>
    </w:p>
    <w:p>
      <w:r>
        <w:t>Les premiers juges ont infligé à X. une peine de 14 mois demprisonnement pour sanctionner des infractions à la loi sur les stupéfiants (art.19 ch.1et19a LFStup) et la fabrication de fausse monnaie en retenant larticle240 al.2 CP. L'erreur de qualification ici commise ne permet pas de faire une simple analogie avec le cas où lerreur porte par exemple sur la qualification dabus de confiance au lieu descroquerie, car alors le Tribunal fédéral avait rappelé qu'elle était sans conséquence dans la mesure où ces infractions sont toutes deux passibles de la réclusion pour cinq ans au plus ou de lemprisonnement (arrêt non publié du 7 mars 2006, 6S.2/2006). En lespèce, le cadre légal varie selon que lon applique lalinéa 1 (réclusion d'une durée d'un an à vingt ans) ou lalinéa 2 (emprisonnement d'une durée de trois jours à trois ans) de larticle240 CP. En l'occurrence le ministère public avait requis une peine de 18 mois d'emprisonnement(sic ?), et la peine qui a été fixée à 14 mois entre dans les deux fourchettes. Il n'empêche que l'infraction ici qualifiée différemment oblige le juge à prononcer une peine de réclusion. La Cour n'a pas cette compétence, s'agissant d'un jugement prononcé par un tribunal correctionnel (art.252 al.2CPPa contrario). La cause sera ainsi renvoyée au même tribunal, sans que cela ne l'oblige à augmenter la quotité de la peine. Le ministère public ne vise du reste qu'à assurer une application uniforme du droit (voir ch.4, p.3 du pourvoi), et il ne dit pas qu'une nouvelle peine de plus longue durée doive nécessairement être prononcée après cassation.</w:t>
      </w:r>
    </w:p>
    <w:p>
      <w:r>
        <w:t>4.Vu l'issue de la cause, les frais de la procédure seront mis à la charge de l'intimé qui concluait au rejet du pourvoi.</w:t>
      </w:r>
    </w:p>
    <w:p>
      <w:r>
        <w:t>Par ces motifs,LA COUR DE CASSATION PENALE</w:t>
      </w:r>
    </w:p>
    <w:p>
      <w:r>
        <w:t>1.Admet le pourvoi du Ministère public, en tant qu'il vise l'application de l'article240 al.1CP, en remplacement de l'article240 al.2 CP, et casse le jugement prononcé à l'endroit de X..</w:t>
      </w:r>
    </w:p>
    <w:p>
      <w:r>
        <w:t>2.Renvoie la cause au même tribunal pour nouveau jugement au sens des considérants.</w:t>
      </w:r>
    </w:p>
    <w:p>
      <w:r>
        <w:t>3.Condamne X. aux frais de la procédure de recours arrêtés à 660 francs.</w:t>
      </w:r>
    </w:p>
    <w:p>
      <w:r>
        <w:t>Neuchâtel, le 5 juillet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