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CCP.1999.6727 vom 30. März 1999</w:t>
      </w:r>
    </w:p>
    <w:p>
      <w:r>
        <w:t>NE Tribunal cantonal, 1999-03-30, FR</w:t>
      </w:r>
    </w:p>
    <w:p>
      <w:r>
        <w:rPr>
          <w:b/>
        </w:rPr>
        <w:t xml:space="preserve">Quelle: </w:t>
      </w:r>
      <w:r>
        <w:t>https://mcp.opencaselaw.ch/entscheid/ne_gerichte_CCP.1999.6727</w:t>
      </w:r>
    </w:p>
    <w:p>
      <w:r>
        <w:t>FR: NE_GERICHTE CCP.1999.6727 du 30 mars 1999</w:t>
      </w:r>
    </w:p>
    <w:p>
      <w:r>
        <w:t>IT: NE_GERICHTE CCP.1999.6727 del 30 marzo 1999</w:t>
      </w:r>
    </w:p>
    <w:p>
      <w:pPr>
        <w:pStyle w:val="Heading2"/>
      </w:pPr>
      <w:r>
        <w:t>Volltext</w:t>
      </w:r>
    </w:p>
    <w:p>
      <w:r>
        <w:t>A.      Par jugement du 20 octobre 1998, le Tribunal de police du</w:t>
      </w:r>
    </w:p>
    <w:p>
      <w:r>
        <w:t>district du Val-de-Ruz a condamné C.   à trente jours d'emprisonnement</w:t>
      </w:r>
    </w:p>
    <w:p>
      <w:r>
        <w:t>ferme ainsi qu'aux frais de la cause. Il a toutefois renoncé à révoquer un</w:t>
      </w:r>
    </w:p>
    <w:p>
      <w:r>
        <w:t>sursis accordé le 5 février 1996 suite à une condamnation pour ivresse</w:t>
      </w:r>
    </w:p>
    <w:p>
      <w:r>
        <w:t>très grave au volant en le conditionnant à la poursuite du traitement</w:t>
      </w:r>
    </w:p>
    <w:p>
      <w:r>
        <w:t>ambulatoire à l'antabus entrepris dès avant 1994 par C. et toujours en</w:t>
      </w:r>
    </w:p>
    <w:p>
      <w:r>
        <w:t>cours.</w:t>
      </w:r>
    </w:p>
    <w:p>
      <w:r>
        <w:t>C.   a été reconnu coupable d'ivresse au volant commise le 3</w:t>
      </w:r>
    </w:p>
    <w:p>
      <w:r>
        <w:t>décembre 1997 alors qu'il circulait sur la semi-autoroute J20 dans la</w:t>
      </w:r>
    </w:p>
    <w:p>
      <w:r>
        <w:t>tranchée couverte de Malvilliers, dont il n'a de surcroît pas respecté la</w:t>
      </w:r>
    </w:p>
    <w:p>
      <w:r>
        <w:t>signalisation lumineuse de fermeture temporaire des voies.</w:t>
      </w:r>
    </w:p>
    <w:p>
      <w:r>
        <w:t>Le docteur W.   a été chargé par le président du tribunal de</w:t>
      </w:r>
    </w:p>
    <w:p>
      <w:r>
        <w:t>police de procéder à l'expertise de C.   et notamment de se prononcer sur</w:t>
      </w:r>
    </w:p>
    <w:p>
      <w:r>
        <w:t>la question de savoir si l'exécution d'une courte peine priva-</w:t>
      </w:r>
    </w:p>
    <w:p>
      <w:r>
        <w:t>tive de liberté sous forme facilitée serait ou non compatible avec le</w:t>
      </w:r>
    </w:p>
    <w:p>
      <w:r>
        <w:t>traitement ambulatoire en cours et la psychothérapie envisagée par C.  .</w:t>
      </w:r>
    </w:p>
    <w:p>
      <w:r>
        <w:t>Dans son rapport du 17 juin 1998, l'expert répond de la manière suivante à</w:t>
      </w:r>
    </w:p>
    <w:p>
      <w:r>
        <w:t>la question posée : "En raison de sa personnalité anxio-phobique et de</w:t>
      </w:r>
    </w:p>
    <w:p>
      <w:r>
        <w:t>l'aspect compulsif sporadique de son comportement alcoolique, compte tenu</w:t>
      </w:r>
    </w:p>
    <w:p>
      <w:r>
        <w:t>aussi de son investissement dans une profession valorisante, je pense que</w:t>
      </w:r>
    </w:p>
    <w:p>
      <w:r>
        <w:t>le traitement suivi actuellement, doublé de mesures d'encadrement, n'est</w:t>
      </w:r>
    </w:p>
    <w:p>
      <w:r>
        <w:t>pas compatible avec l'exécution d'une peine, cette dernière pouvant</w:t>
      </w:r>
    </w:p>
    <w:p>
      <w:r>
        <w:t>déboucher, par dévalorisation, sur quelque décompensation dépressive</w:t>
      </w:r>
    </w:p>
    <w:p>
      <w:r>
        <w:t>inquiétante". Le Dr W.   relève également : "Il existe donc un aspect</w:t>
      </w:r>
    </w:p>
    <w:p>
      <w:r>
        <w:t>pulsionnel, dipsomaniaque, du comportement alcoolique de C.  . Il le</w:t>
      </w:r>
    </w:p>
    <w:p>
      <w:r>
        <w:t>décrit d'ailleurs très bien lui-même. En plus, existent des montages</w:t>
      </w:r>
    </w:p>
    <w:p>
      <w:r>
        <w:t>défensifs avec tendance à échapper aux responsabilités par des</w:t>
      </w:r>
    </w:p>
    <w:p>
      <w:r>
        <w:t>raisonnements fallacieux ... il les corrige certes devant moi ... ce qui</w:t>
      </w:r>
    </w:p>
    <w:p>
      <w:r>
        <w:t>laisse espérer qu'à long terme cette prise de conscience se confirme. Dans</w:t>
      </w:r>
    </w:p>
    <w:p>
      <w:r>
        <w:t>le même ordre d'idée, C.   est très sensible à l'"épée de Damoclès" que</w:t>
      </w:r>
    </w:p>
    <w:p>
      <w:r>
        <w:t>constitue la perspective du jugement. Il est donc un peu tôt pour pavoiser</w:t>
      </w:r>
    </w:p>
    <w:p>
      <w:r>
        <w:t>définitivement. L'important est que l'intéressé se sente sérieusement</w:t>
      </w:r>
    </w:p>
    <w:p>
      <w:r>
        <w:t>épaulé et encadré, c'est-à-dire sécurisé" (expertise du 17.06.1998, p.3).</w:t>
      </w:r>
    </w:p>
    <w:p>
      <w:r>
        <w:t>S'écartant des conclusions de l'expertise du Dr W.  , le</w:t>
      </w:r>
    </w:p>
    <w:p>
      <w:r>
        <w:t>Tribunal de jugement a décidé de ne pas suspendre l'exécution de la peine</w:t>
      </w:r>
    </w:p>
    <w:p>
      <w:r>
        <w:t>au profit d'un traitement ambulatoire, l'exécution facilitée de la peine</w:t>
      </w:r>
    </w:p>
    <w:p>
      <w:r>
        <w:t>étant possible.</w:t>
      </w:r>
    </w:p>
    <w:p>
      <w:r>
        <w:t>B. C.   se pourvoit en cassation contre ce jugement. Il reproche au</w:t>
      </w:r>
    </w:p>
    <w:p>
      <w:r>
        <w:t>premier juge de s'être arbitrairement écarté de l'expertise du Dr W.   -</w:t>
      </w:r>
    </w:p>
    <w:p>
      <w:r>
        <w:t>sans par ailleurs avoir motivé sa décision - et de ne pas avoir retenu</w:t>
      </w:r>
    </w:p>
    <w:p>
      <w:r>
        <w:t>l'ensemble des circonstances propres à son cas. Il conclut à la suspension</w:t>
      </w:r>
    </w:p>
    <w:p>
      <w:r>
        <w:t>de la peine d'emprisonnement ferme qui lui a été infligée au profit du</w:t>
      </w:r>
    </w:p>
    <w:p>
      <w:r>
        <w:t>traitement ambulatoire en cours et à la non révocation du sursis accordé</w:t>
      </w:r>
    </w:p>
    <w:p>
      <w:r>
        <w:t>le 5 février 1996, subsidiairement au renvoi de la cause pour nouveau</w:t>
      </w:r>
    </w:p>
    <w:p>
      <w:r>
        <w:t>jugement.</w:t>
      </w:r>
    </w:p>
    <w:p>
      <w:r>
        <w:t>C.      Le président du Tribunal de police du district du Val-de-Ruz ne</w:t>
      </w:r>
    </w:p>
    <w:p>
      <w:r>
        <w:t>formule pas d'observations. Le ministère public conclut au rejet du re-</w:t>
      </w:r>
    </w:p>
    <w:p>
      <w:r>
        <w:t>cours sans formuler d'observations.</w:t>
      </w:r>
    </w:p>
    <w:p>
      <w:r>
        <w:t>C O N S I D E R A N T</w:t>
      </w:r>
    </w:p>
    <w:p>
      <w:r>
        <w:t>e n  d r o i t</w:t>
      </w:r>
    </w:p>
    <w:p>
      <w:r>
        <w:t>1. Déposé dans les formes et délai légaux (art.244 CPP), le pourvoi</w:t>
      </w:r>
    </w:p>
    <w:p>
      <w:r>
        <w:t>est recevable.</w:t>
      </w:r>
    </w:p>
    <w:p>
      <w:r>
        <w:t>2. Selon l'article 44 ch.1 al.1 CP, le juge peut ordonner un trai-</w:t>
      </w:r>
    </w:p>
    <w:p>
      <w:r>
        <w:t>tement ambulatoire ou interner un délinquant alcoolique dans un établisse-</w:t>
      </w:r>
    </w:p>
    <w:p>
      <w:r>
        <w:t>ment approprié si les infractions qu'il a commises sont en rapport avec</w:t>
      </w:r>
    </w:p>
    <w:p>
      <w:r>
        <w:t>son état et que la mesure paraît propre à prévenir de nouveaux crimes ou</w:t>
      </w:r>
    </w:p>
    <w:p>
      <w:r>
        <w:t>délits. L'article 43 ch.2 al.2 CP prévoit qu'en cas de traitement ambula-</w:t>
      </w:r>
    </w:p>
    <w:p>
      <w:r>
        <w:t>toire, il pourra suspendre l'exécution de la peine si celle-ci n'est pas</w:t>
      </w:r>
    </w:p>
    <w:p>
      <w:r>
        <w:t>compatible avec le traitement. Pour savoir si un traitement ambulatoire</w:t>
      </w:r>
    </w:p>
    <w:p>
      <w:r>
        <w:t>est compatible ou non avec l'exécution d'une peine, le juge doit recueil-</w:t>
      </w:r>
    </w:p>
    <w:p>
      <w:r>
        <w:t>lir l'avis d'un expert. Si, après expertise, le juge admet que le traite-</w:t>
      </w:r>
    </w:p>
    <w:p>
      <w:r>
        <w:t>ment ambulatoire serait sérieusement entravé par l'exécution immédiate de</w:t>
      </w:r>
    </w:p>
    <w:p>
      <w:r>
        <w:t>la peine, il appréciera si l'exécution de la peine doit être suspendue en</w:t>
      </w:r>
    </w:p>
    <w:p>
      <w:r>
        <w:t>tenant compte de toutes les circonstances, en particulier des chances de</w:t>
      </w:r>
    </w:p>
    <w:p>
      <w:r>
        <w:t>succès du traitement, des effets que l'on peut escompter de l'exécution de</w:t>
      </w:r>
    </w:p>
    <w:p>
      <w:r>
        <w:t>la peine, ainsi que du besoin ressenti par le corps social de réprimer les</w:t>
      </w:r>
    </w:p>
    <w:p>
      <w:r>
        <w:t>infractions (ATF 116 IV 101; RJN 1992 p.123). Lorsqu'un traitement est</w:t>
      </w:r>
    </w:p>
    <w:p>
      <w:r>
        <w:t>déjà en cours, il s'agit d'apprécier les chances de succès de sa poursuite</w:t>
      </w:r>
    </w:p>
    <w:p>
      <w:r>
        <w:t>(ATF 115 IV 87 - JT 1990 IV 98). La suspension de l'exécution n'est qu'une</w:t>
      </w:r>
    </w:p>
    <w:p>
      <w:r>
        <w:t>faculté laissée au juge; le législateur a ainsi conféré un large pouvoir</w:t>
      </w:r>
    </w:p>
    <w:p>
      <w:r>
        <w:t>d'appréciation au juge et la Cour de cassation ne peut intervenir, en con-</w:t>
      </w:r>
    </w:p>
    <w:p>
      <w:r>
        <w:t>sidérant le droit fédéral comme violé, qu'en cas d'abus ou d'excès du pou-</w:t>
      </w:r>
    </w:p>
    <w:p>
      <w:r>
        <w:t>voir d'appréciation (ATF 120 IV 1 - JT 1995 IV 103; 119 IV 309, 116 IV</w:t>
      </w:r>
    </w:p>
    <w:p>
      <w:r>
        <w:t>101). Un traitement ambulatoire ne saurait être ordonné pour éviter l'exé-</w:t>
      </w:r>
    </w:p>
    <w:p>
      <w:r>
        <w:t>cution d'une peine ou la différer indéfiniment. La suspension de la peine</w:t>
      </w:r>
    </w:p>
    <w:p>
      <w:r>
        <w:t>doit s'imposer médicalement (ATF 120 IV 1 - JT 1995 IV 103 et les</w:t>
      </w:r>
    </w:p>
    <w:p>
      <w:r>
        <w:t>références citées).</w:t>
      </w:r>
    </w:p>
    <w:p>
      <w:r>
        <w:t>3. Dans le cas d'espèce, le premier juge n'a pas fait preuve</w:t>
      </w:r>
    </w:p>
    <w:p>
      <w:r>
        <w:t>d'arbitraire en ne suspendant pas l'exécution de la peine infligée au</w:t>
      </w:r>
    </w:p>
    <w:p>
      <w:r>
        <w:t>recourant. Certes, on peut regretter que le premier juge n'ait pas exposé</w:t>
      </w:r>
    </w:p>
    <w:p>
      <w:r>
        <w:t>de façon plus circonstanciée les motifs qui l'ont conduit à rendre le</w:t>
      </w:r>
    </w:p>
    <w:p>
      <w:r>
        <w:t>jugement entrepris. Il ne saurait toutefois être question d'annuler ce</w:t>
      </w:r>
    </w:p>
    <w:p>
      <w:r>
        <w:t>jugement sous prétexte que sa motivation pourrait être améliorée (ATF 116</w:t>
      </w:r>
    </w:p>
    <w:p>
      <w:r>
        <w:t>IV 291, 292). Le résultat auquel le premier juge est parvenu est compati-</w:t>
      </w:r>
    </w:p>
    <w:p>
      <w:r>
        <w:t>ble en effet avec les circonstances qui résultent du dossier.</w:t>
      </w:r>
    </w:p>
    <w:p>
      <w:r>
        <w:t>Le traitement suivi par le recourant depuis plusieurs années</w:t>
      </w:r>
    </w:p>
    <w:p>
      <w:r>
        <w:t>déjà consiste en la prise régulière d'antabus (D.13). Il est évident à cet</w:t>
      </w:r>
    </w:p>
    <w:p>
      <w:r>
        <w:t>égard que l'exécution d'une peine est compatible avec ce type de</w:t>
      </w:r>
    </w:p>
    <w:p>
      <w:r>
        <w:t>traitement qui consiste en la simple absorption d'un médicament. De ce</w:t>
      </w:r>
    </w:p>
    <w:p>
      <w:r>
        <w:t>point de vue, la suspension de la peine ne se justifie dès lors pas.</w:t>
      </w:r>
    </w:p>
    <w:p>
      <w:r>
        <w:t>Par ailleurs, l'expert insiste sur la nécessité d'un encadrement</w:t>
      </w:r>
    </w:p>
    <w:p>
      <w:r>
        <w:t>du recourant en sus de son traitement afin que ce dernier se sente sécuri-</w:t>
      </w:r>
    </w:p>
    <w:p>
      <w:r>
        <w:t>sé. Le cumul du traitement et de ces mesures d'encadrement serait, selon</w:t>
      </w:r>
    </w:p>
    <w:p>
      <w:r>
        <w:t>le Dr W.  , incompatible avec l'exécution d'une peine. Or, il ressort du</w:t>
      </w:r>
    </w:p>
    <w:p>
      <w:r>
        <w:t>dossier de la cause que le recourant bénéficie déjà de cet encadrement,</w:t>
      </w:r>
    </w:p>
    <w:p>
      <w:r>
        <w:t>étant régulièrement suivi par le Dr P.   et le Service médico-social</w:t>
      </w:r>
    </w:p>
    <w:p>
      <w:r>
        <w:t>depuis plusieurs années (D.13). Cet encadrement et la prise d'antabus ne</w:t>
      </w:r>
    </w:p>
    <w:p>
      <w:r>
        <w:t>l'ont cependant pas empêché de rechuter à deux reprises en 1996 et 1997.</w:t>
      </w:r>
    </w:p>
    <w:p>
      <w:r>
        <w:t>Ces deux rechutes démontrent que l'exécution d'une peine n'est pas</w:t>
      </w:r>
    </w:p>
    <w:p>
      <w:r>
        <w:t>susceptible à elle seule de compromettre la réussite du traitement du</w:t>
      </w:r>
    </w:p>
    <w:p>
      <w:r>
        <w:t>recourant. Bien qu'ayant obtenu un sursis en 1996 pour des faits</w:t>
      </w:r>
    </w:p>
    <w:p>
      <w:r>
        <w:t>similaires à la présente affaire, le recourant n'a pas hésité, pendant le</w:t>
      </w:r>
    </w:p>
    <w:p>
      <w:r>
        <w:t>délai d'épreuve fixé à cinq ans compte tenu de son alcoolisme, à tromper</w:t>
      </w:r>
    </w:p>
    <w:p>
      <w:r>
        <w:t>un employé du service médico-social pour pouvoir éviter de prendre son</w:t>
      </w:r>
    </w:p>
    <w:p>
      <w:r>
        <w:t>médicament et consommer de l'alcool. En ces circonstances, seule</w:t>
      </w:r>
    </w:p>
    <w:p>
      <w:r>
        <w:t>l'exécution d'une peine semble être de nature à avoir quelque influence</w:t>
      </w:r>
    </w:p>
    <w:p>
      <w:r>
        <w:t>sur le comportement du recourant. Enfin, la Cour de céans constate que le</w:t>
      </w:r>
    </w:p>
    <w:p>
      <w:r>
        <w:t>recourant avait informé le tribunal de jugement de son intention</w:t>
      </w:r>
    </w:p>
    <w:p>
      <w:r>
        <w:t>d'entreprendre une psychothérapie lors de la première audience à laquelle</w:t>
      </w:r>
    </w:p>
    <w:p>
      <w:r>
        <w:t>il a comparu. Or, entre cette audience et le jugement, sept mois se sont</w:t>
      </w:r>
    </w:p>
    <w:p>
      <w:r>
        <w:t>écoulés sans que le recourant ne consulte de psychothérapeute. Il est</w:t>
      </w:r>
    </w:p>
    <w:p>
      <w:r>
        <w:t>évident que l'exécution d'une peine ne peut entraver un traitement qui n'a</w:t>
      </w:r>
    </w:p>
    <w:p>
      <w:r>
        <w:t>pas été entrepris et que le recourant ne paraît du reste pas vraiment</w:t>
      </w:r>
    </w:p>
    <w:p>
      <w:r>
        <w:t>désireux de suivre.</w:t>
      </w:r>
    </w:p>
    <w:p>
      <w:r>
        <w:t>Au demeurant, l'exécution facilitée de la peine permettra au</w:t>
      </w:r>
    </w:p>
    <w:p>
      <w:r>
        <w:t>prévenu de continuer d'exercer son activité lucrative, ce qui est de</w:t>
      </w:r>
    </w:p>
    <w:p>
      <w:r>
        <w:t>nature à diminuer les risques de décompensation dépressive.</w:t>
      </w:r>
    </w:p>
    <w:p>
      <w:r>
        <w:t>Au vu des éléments qui précèdent, lesquels ressortent du dossier</w:t>
      </w:r>
    </w:p>
    <w:p>
      <w:r>
        <w:t>et sont dès lors parfaitement vérifiables par la Cour de cassation, le</w:t>
      </w:r>
    </w:p>
    <w:p>
      <w:r>
        <w:t>premier juge n'a pas abusé de son pouvoir d'appréciation en ne suspendant</w:t>
      </w:r>
    </w:p>
    <w:p>
      <w:r>
        <w:t>pas l'exécution de la peine au profit du traitement ambulatoire en cours.</w:t>
      </w:r>
    </w:p>
    <w:p>
      <w:r>
        <w:t>4.      Mal fondé, le recours doit être rejeté et les frais mis à la</w:t>
      </w:r>
    </w:p>
    <w:p>
      <w:r>
        <w:t>charge du recourant.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Condamne le recourant aux frais arrêtés à 440 francs.</w:t>
      </w:r>
    </w:p>
    <w:p>
      <w:r>
        <w:t>Neuchâtel, le 30 mars 1999</w:t>
      </w:r>
    </w:p>
    <w:p>
      <w:r>
        <w:t>AU NOM DE LA COUR DE CASSATION PENALE</w:t>
      </w:r>
    </w:p>
    <w:p>
      <w:r>
        <w:t>Le greffier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