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CCP.1998.6649 vom 22. Januar 1999</w:t>
      </w:r>
    </w:p>
    <w:p>
      <w:r>
        <w:t>NE Tribunal cantonal, 1999-01-22, FR</w:t>
      </w:r>
    </w:p>
    <w:p>
      <w:r>
        <w:rPr>
          <w:b/>
        </w:rPr>
        <w:t xml:space="preserve">Quelle: </w:t>
      </w:r>
      <w:r>
        <w:t>https://mcp.opencaselaw.ch/entscheid/ne_gerichte_CCP.1998.6649</w:t>
      </w:r>
    </w:p>
    <w:p>
      <w:r>
        <w:t>FR: NE_GERICHTE CCP.1998.6649 du 22 janvier 1999</w:t>
      </w:r>
    </w:p>
    <w:p>
      <w:r>
        <w:t>IT: NE_GERICHTE CCP.1998.6649 del 22 gennaio 1999</w:t>
      </w:r>
    </w:p>
    <w:p>
      <w:pPr>
        <w:pStyle w:val="Heading2"/>
      </w:pPr>
      <w:r>
        <w:t>Volltext</w:t>
      </w:r>
    </w:p>
    <w:p>
      <w:r>
        <w:t>A.      Par jugement du 10 septembre 1997 rendu par défaut, le Tribunal</w:t>
      </w:r>
    </w:p>
    <w:p>
      <w:r>
        <w:t>correctionnel du district de Neuchâtel a reconnu L. , coupable</w:t>
      </w:r>
    </w:p>
    <w:p>
      <w:r>
        <w:t>d'infractions à la Loi fédérale sur les stupéfiants et de conduite en état</w:t>
      </w:r>
    </w:p>
    <w:p>
      <w:r>
        <w:t>d'ivresse sans être titulaire du permis de conduire.</w:t>
      </w:r>
    </w:p>
    <w:p>
      <w:r>
        <w:t>En application des articles 36, 58, 63, 67, 68 CP, 19 ch.1</w:t>
      </w:r>
    </w:p>
    <w:p>
      <w:r>
        <w:t>LStup, 10/2, 31/2, 91/1, 95/1 LCR, 2/1-2 OCR, 89 CPP, il l'a condamné à</w:t>
      </w:r>
    </w:p>
    <w:p>
      <w:r>
        <w:t>une peine de six mois d'emprisonnement sans sursis et à une part des frais</w:t>
      </w:r>
    </w:p>
    <w:p>
      <w:r>
        <w:t>de la cause arrêtée à 2'750 francs.</w:t>
      </w:r>
    </w:p>
    <w:p>
      <w:r>
        <w:t>Le tribunal correctionnel a retenu que L. , aidé de son associé</w:t>
      </w:r>
    </w:p>
    <w:p>
      <w:r>
        <w:t>B. , s'était rendu coupable d'infraction à la Loi sur les stupéfiants en</w:t>
      </w:r>
    </w:p>
    <w:p>
      <w:r>
        <w:t>ouvrant et en exploitant de mai 1996 au 23 septembre 1996 un magasin à</w:t>
      </w:r>
    </w:p>
    <w:p>
      <w:r>
        <w:t>l'enseigne "H" .  à Neuchâtel, en y vendant notamment une grande quantité</w:t>
      </w:r>
    </w:p>
    <w:p>
      <w:r>
        <w:t>de marijuana sous l'appellation de "tisane" à de nombreux jeunes gens. Le</w:t>
      </w:r>
    </w:p>
    <w:p>
      <w:r>
        <w:t>tribunal a estimé que le recourant</w:t>
      </w:r>
    </w:p>
    <w:p>
      <w:r>
        <w:t>savait que la presque totalité du chanvre vendu l'était pour être fumé et</w:t>
      </w:r>
    </w:p>
    <w:p>
      <w:r>
        <w:t>non bu sous forme d'infusion, et que ce commerce violait l'article 19</w:t>
      </w:r>
    </w:p>
    <w:p>
      <w:r>
        <w:t>LStup, quelle que soit la concentration du produit en tétrahydrocannabiol</w:t>
      </w:r>
    </w:p>
    <w:p>
      <w:r>
        <w:t>(THC). Il a refusé de retenir l'erreur de droit, compte tenu du fait que</w:t>
      </w:r>
    </w:p>
    <w:p>
      <w:r>
        <w:t>le recourant n'avait pris aucune précaution particulière pour s'assurer de</w:t>
      </w:r>
    </w:p>
    <w:p>
      <w:r>
        <w:t>la légalité du produit et s'était contenté d'éluder la question en infor-</w:t>
      </w:r>
    </w:p>
    <w:p>
      <w:r>
        <w:t>mant ses clients des dispositions légales en la matière. Le tribunal a</w:t>
      </w:r>
    </w:p>
    <w:p>
      <w:r>
        <w:t>considéré qu'il ne s'agissait pas d'une infraction grave compte tenu des</w:t>
      </w:r>
    </w:p>
    <w:p>
      <w:r>
        <w:t>développements récents de la jurisprudence et du chiffre d'affaires réali-</w:t>
      </w:r>
    </w:p>
    <w:p>
      <w:r>
        <w:t>sé, probablement inférieur à 50'000 francs.</w:t>
      </w:r>
    </w:p>
    <w:p>
      <w:r>
        <w:t>B. L.  recourt contre ce jugement. Il conclut principalement à sa</w:t>
      </w:r>
    </w:p>
    <w:p>
      <w:r>
        <w:t>cassation, subsidiairement au renvoi de la cause. Il expose que le premier</w:t>
      </w:r>
    </w:p>
    <w:p>
      <w:r>
        <w:t>juge a retenu à tort que la tisane vendue était un stupéfiant et que les</w:t>
      </w:r>
    </w:p>
    <w:p>
      <w:r>
        <w:t>conditions posées par l'article 8 LStup n'étaient pas remplies. Il voit</w:t>
      </w:r>
    </w:p>
    <w:p>
      <w:r>
        <w:t>une erreur de droit dans le fait d'avoir refusé de le mettre au bénéfice</w:t>
      </w:r>
    </w:p>
    <w:p>
      <w:r>
        <w:t>de l'article 20 CP. Il invoque enfin une violation des règles essentielles</w:t>
      </w:r>
    </w:p>
    <w:p>
      <w:r>
        <w:t>de la procédure en tant que le premier juge s'est fondé sur les</w:t>
      </w:r>
    </w:p>
    <w:p>
      <w:r>
        <w:t>renseignements donnés quant à ses antécédents par le ministère public lors</w:t>
      </w:r>
    </w:p>
    <w:p>
      <w:r>
        <w:t>de son réquisitoire pour lui refuser le sursis. En dernier lieu, il estime</w:t>
      </w:r>
    </w:p>
    <w:p>
      <w:r>
        <w:t>que le jugement n'est pas assez motivé quant au fait que les conditions</w:t>
      </w:r>
    </w:p>
    <w:p>
      <w:r>
        <w:t>subjectives du sursis ne seraient pas réalisées.</w:t>
      </w:r>
    </w:p>
    <w:p>
      <w:r>
        <w:t>C.      Le président du tribunal correctionnel formule quelques observa-</w:t>
      </w:r>
    </w:p>
    <w:p>
      <w:r>
        <w:t>tions sans prendre de conclusions formelles. Le ministère public conclut</w:t>
      </w:r>
    </w:p>
    <w:p>
      <w:r>
        <w:t>au rejet du recours, sans formuler d'observations.</w:t>
      </w:r>
    </w:p>
    <w:p>
      <w:r>
        <w:t>C O N S I D E R A N T</w:t>
      </w:r>
    </w:p>
    <w:p>
      <w:r>
        <w:t>e n  d r o i t</w:t>
      </w:r>
    </w:p>
    <w:p>
      <w:r>
        <w:t>1.      Le pourvoi respecte la forme légale et a été déposé dans le dé-</w:t>
      </w:r>
    </w:p>
    <w:p>
      <w:r>
        <w:t>lai prévu par l'article 244 CPP, l'arrêt du Tribunal fédéral relatif au</w:t>
      </w:r>
    </w:p>
    <w:p>
      <w:r>
        <w:t>défaut ayant été notifié au recourant le 24 juin 1998.</w:t>
      </w:r>
    </w:p>
    <w:p>
      <w:r>
        <w:t>2.      a) L'article 1 al.1 LStup et l'OStup définissent la notion de</w:t>
      </w:r>
    </w:p>
    <w:p>
      <w:r>
        <w:t>stupéfiants; l'article 8 al.1 LStup en interdit le commerce et l'article</w:t>
      </w:r>
    </w:p>
    <w:p>
      <w:r>
        <w:t>19 LStup sanctionne la violation de cette prohibition (ATF 106 IV 229-230,</w:t>
      </w:r>
    </w:p>
    <w:p>
      <w:r>
        <w:t>cons.3a). Le juge est lié par la décision du législateur d'inclure une</w:t>
      </w:r>
    </w:p>
    <w:p>
      <w:r>
        <w:t>substance dans la liste des stupéfiants ou des substances assimilées (ATF</w:t>
      </w:r>
    </w:p>
    <w:p>
      <w:r>
        <w:t>107 IV 151, cons.1b) et la preuve d'un effet toxique n'a pas à être rap-</w:t>
      </w:r>
    </w:p>
    <w:p>
      <w:r>
        <w:t>porté (ATF 108 IV 201, cons.2c). Les formes commercialisées du cannabis</w:t>
      </w:r>
    </w:p>
    <w:p>
      <w:r>
        <w:t>(notamment la marijuana) sont des stupéfiants, quant bien même la concen-</w:t>
      </w:r>
    </w:p>
    <w:p>
      <w:r>
        <w:t>tration du principe actif est variable (ATF 120 IV 258, cons.2a).</w:t>
      </w:r>
    </w:p>
    <w:p>
      <w:r>
        <w:t>b) Le recourant n'a fait que vendre du chanvre séché fourni par</w:t>
      </w:r>
    </w:p>
    <w:p>
      <w:r>
        <w:t>un grossiste, sans aucune transformation. On peut ainsi en conclure qu'il</w:t>
      </w:r>
    </w:p>
    <w:p>
      <w:r>
        <w:t>a acheté et vendu un produit qui pouvait déjà être qualifié de stupéfiant.</w:t>
      </w:r>
    </w:p>
    <w:p>
      <w:r>
        <w:t>En effet, il ressort du dossier de manière suffisamment convaincante que</w:t>
      </w:r>
    </w:p>
    <w:p>
      <w:r>
        <w:t>le chanvre saisi était principalement destiné à être fumé, quels que</w:t>
      </w:r>
    </w:p>
    <w:p>
      <w:r>
        <w:t>soient son conditionnement ou sa présentation. Le succès rencontré auprès</w:t>
      </w:r>
    </w:p>
    <w:p>
      <w:r>
        <w:t>des consommateurs démontre à satisfaction de droit qu'il était</w:t>
      </w:r>
    </w:p>
    <w:p>
      <w:r>
        <w:t>commercialisé en vue de la consommation de stupéfiant, quelle que soit sa</w:t>
      </w:r>
    </w:p>
    <w:p>
      <w:r>
        <w:t>teneur réelle en substances actives. La condition de l'article 8 al.1</w:t>
      </w:r>
    </w:p>
    <w:p>
      <w:r>
        <w:t>LStup est ainsi remplie, contrairement à l'opinion du recourant : la</w:t>
      </w:r>
    </w:p>
    <w:p>
      <w:r>
        <w:t>notion "d'extraction" de l'article 8 LStup (auszieht) n'est pas la même</w:t>
      </w:r>
    </w:p>
    <w:p>
      <w:r>
        <w:t>que celle de l'article 19 ch.1 al.2 LStup (Gewinnung); il ne s'agit donc</w:t>
      </w:r>
    </w:p>
    <w:p>
      <w:r>
        <w:t>pas tant de l'opération mécanique d'extraction que du but final recherché.</w:t>
      </w:r>
    </w:p>
    <w:p>
      <w:r>
        <w:t>c) Les limites proposées par les diverses notes et circulaires</w:t>
      </w:r>
    </w:p>
    <w:p>
      <w:r>
        <w:t>publiées par l'office fédéral de la santé publique, l'office fédéral de la</w:t>
      </w:r>
    </w:p>
    <w:p>
      <w:r>
        <w:t>police et l'office fédéral de l'agriculture n'ont aucun effet contrai-</w:t>
      </w:r>
    </w:p>
    <w:p>
      <w:r>
        <w:t>gnant. Elles sont indispensables pour obtenir une subvention fédérale uni-</w:t>
      </w:r>
    </w:p>
    <w:p>
      <w:r>
        <w:t>quement. Le chanvre de la tisane fournie par C. ne faisait précisément</w:t>
      </w:r>
    </w:p>
    <w:p>
      <w:r>
        <w:t>pas partie des variétés préconisées par les autorités fédérales comme</w:t>
      </w:r>
    </w:p>
    <w:p>
      <w:r>
        <w:t>ayant un taux de THC ne dépassant pas 0,5 % et le recourant en avait été</w:t>
      </w:r>
    </w:p>
    <w:p>
      <w:r>
        <w:t>informé (D.157-158). De plus, les analyses réalisées ont toutes démontré</w:t>
      </w:r>
    </w:p>
    <w:p>
      <w:r>
        <w:t>un taux supérieur à cette limite; le recourant est donc mal placé pour en</w:t>
      </w:r>
    </w:p>
    <w:p>
      <w:r>
        <w:t>réclamer l'application. Il est au surplus hors de question de ne retenir</w:t>
      </w:r>
    </w:p>
    <w:p>
      <w:r>
        <w:t>que l'expertise réalisée sur de la tisane infusée, alors même qu'elle</w:t>
      </w:r>
    </w:p>
    <w:p>
      <w:r>
        <w:t>était précisément vendue sous forme d'extrait sec.</w:t>
      </w:r>
    </w:p>
    <w:p>
      <w:r>
        <w:t>d) L'article 19 LStup sanctionne une mise en danger abstraite,</w:t>
      </w:r>
    </w:p>
    <w:p>
      <w:r>
        <w:t>en ce sens que la loi réprime des actes qui créent en général un risque</w:t>
      </w:r>
    </w:p>
    <w:p>
      <w:r>
        <w:t>accru de lésion du bien juridiquement protégé, indépendamment de savoir si</w:t>
      </w:r>
    </w:p>
    <w:p>
      <w:r>
        <w:t>un danger a été réellement créé dans le cas d'espèce; la réalisation de</w:t>
      </w:r>
    </w:p>
    <w:p>
      <w:r>
        <w:t>l'acte suffit, sans qu'il soit nécessaire de prouver que le danger s'est</w:t>
      </w:r>
    </w:p>
    <w:p>
      <w:r>
        <w:t>concrétisé ou qu'il était voulu par l'auteur (ATF 118 IV 205 cf.). En con-</w:t>
      </w:r>
    </w:p>
    <w:p>
      <w:r>
        <w:t>séquence, il n'était pas nécessaire d'analyser les effets de la tisane</w:t>
      </w:r>
    </w:p>
    <w:p>
      <w:r>
        <w:t>fumée. Le recours est donc mal fondé sur ce point.</w:t>
      </w:r>
    </w:p>
    <w:p>
      <w:r>
        <w:t>3.      a) Aux termes de l'article 20 CP, la peine peut être atténuée</w:t>
      </w:r>
    </w:p>
    <w:p>
      <w:r>
        <w:t>librement par le juge à l'égard de celui qui a commis un crime ou un délit</w:t>
      </w:r>
    </w:p>
    <w:p>
      <w:r>
        <w:t>alors qu'il avait des raisons suffisantes de se croire en droit d'agir.</w:t>
      </w:r>
    </w:p>
    <w:p>
      <w:r>
        <w:t>Selon la jurisprudence, l'auteur doit non seulement avoir eu ou cru avoir</w:t>
      </w:r>
    </w:p>
    <w:p>
      <w:r>
        <w:t>des raisons suffisantes d'admettre que son acte n'était en rien contraire</w:t>
      </w:r>
    </w:p>
    <w:p>
      <w:r>
        <w:t>au droit (ATF 105 IV 182), mais encore que ces raisons excluent son erreur</w:t>
      </w:r>
    </w:p>
    <w:p>
      <w:r>
        <w:t>(ATF 100 IV 51). En principe, l'ignorance d'une disposition du droit ne</w:t>
      </w:r>
    </w:p>
    <w:p>
      <w:r>
        <w:t>constitue pas une erreur de droit (Trechsel, Schweizerisches Strafgezets-</w:t>
      </w:r>
    </w:p>
    <w:p>
      <w:r>
        <w:t>buch, Kurzkommentar, no 7 ad art.20).</w:t>
      </w:r>
    </w:p>
    <w:p>
      <w:r>
        <w:t>b) En l'espèce, le premier juge relève que les arguments des</w:t>
      </w:r>
    </w:p>
    <w:p>
      <w:r>
        <w:t>prévenus se résumaient à assez peu de choses, en se référant notamment à</w:t>
      </w:r>
    </w:p>
    <w:p>
      <w:r>
        <w:t>l'existence de ce genre de commerce ailleurs en Suisse. Le recourant invo-</w:t>
      </w:r>
    </w:p>
    <w:p>
      <w:r>
        <w:t>que le flou juridique des directives et autres recommandations, ainsi que</w:t>
      </w:r>
    </w:p>
    <w:p>
      <w:r>
        <w:t>les développements politiques et jurisprudentiels récents.</w:t>
      </w:r>
    </w:p>
    <w:p>
      <w:r>
        <w:t>Contrairement à l'opinion du recourant, ce flou juridique aurait</w:t>
      </w:r>
    </w:p>
    <w:p>
      <w:r>
        <w:t>dû l'inciter à être plus prudent puisqu'il savait que le commerce qu'il</w:t>
      </w:r>
    </w:p>
    <w:p>
      <w:r>
        <w:t>envisageait d'ouvrir pouvait être considéré comme illégal; ce n'est d'ail-</w:t>
      </w:r>
    </w:p>
    <w:p>
      <w:r>
        <w:t>leurs pas par hasard qu'il faisait signer une décharge à ses clients. Se-</w:t>
      </w:r>
    </w:p>
    <w:p>
      <w:r>
        <w:t>lon le Tribunal fédéral, il ne suffit pas que la loi ait été mal appliquée</w:t>
      </w:r>
    </w:p>
    <w:p>
      <w:r>
        <w:t>dans un cas pour prétendre au droit à l'égalité dans l'illégalité. La</w:t>
      </w:r>
    </w:p>
    <w:p>
      <w:r>
        <w:t>poursuite pénale des infractions à la LStup incombe aux cantons. Il en</w:t>
      </w:r>
    </w:p>
    <w:p>
      <w:r>
        <w:t>résulte le risque que se développent des pratiques cantonales différentes.</w:t>
      </w:r>
    </w:p>
    <w:p>
      <w:r>
        <w:t>Ce risque est inhérent à la délégation de la poursuite aux cantons. Le</w:t>
      </w:r>
    </w:p>
    <w:p>
      <w:r>
        <w:t>principe de l'égalité de traitement ne peut donc jouer qu'un rôle limité</w:t>
      </w:r>
    </w:p>
    <w:p>
      <w:r>
        <w:t>sur le plan intercantonal (ATF 124 IV 44), et le recourant ne peut ainsi</w:t>
      </w:r>
    </w:p>
    <w:p>
      <w:r>
        <w:t>se référer à la pratique d'autres cantons qui sont amenés à tolérer ce</w:t>
      </w:r>
    </w:p>
    <w:p>
      <w:r>
        <w:t>genre de commerce. Ainsi, en retenant que le recourant n'avait pas de rai-</w:t>
      </w:r>
    </w:p>
    <w:p>
      <w:r>
        <w:t>sons suffisantes de se croire en droit d'agir, le jugement attaqué n'a pas</w:t>
      </w:r>
    </w:p>
    <w:p>
      <w:r>
        <w:t>violé l'article 20 CP.</w:t>
      </w:r>
    </w:p>
    <w:p>
      <w:r>
        <w:t>4.      a) Le recourant invoque également la violation des règles essen-</w:t>
      </w:r>
    </w:p>
    <w:p>
      <w:r>
        <w:t>tielles de la procédure de jugement au sens de l'article 242 al.1 ch.2</w:t>
      </w:r>
    </w:p>
    <w:p>
      <w:r>
        <w:t>CPP. Il estime que le juge n'a pas respecté la règle de l'article 224 CPP</w:t>
      </w:r>
    </w:p>
    <w:p>
      <w:r>
        <w:t>en se basant sur des renseignements donnés par le ministère public lors de</w:t>
      </w:r>
    </w:p>
    <w:p>
      <w:r>
        <w:t>son réquisitoire. Il ne conteste cependant pas la véracité des informa-</w:t>
      </w:r>
    </w:p>
    <w:p>
      <w:r>
        <w:t>tions données par ce dernier.</w:t>
      </w:r>
    </w:p>
    <w:p>
      <w:r>
        <w:t>b) L'article 242 al.2 CPP dispose que le pourvoi n'est recevable</w:t>
      </w:r>
    </w:p>
    <w:p>
      <w:r>
        <w:t>que si le recourant a signalé l'irrégularité au cours des débats, si faire</w:t>
      </w:r>
    </w:p>
    <w:p>
      <w:r>
        <w:t>se pouvait. Le principe de la bonne foi exige que celui qui se prévaut</w:t>
      </w:r>
    </w:p>
    <w:p>
      <w:r>
        <w:t>d'une irrégularité de procédure ait préalablement attiré sur elle l'atten-</w:t>
      </w:r>
    </w:p>
    <w:p>
      <w:r>
        <w:t>tion de tribunal, afin d'en permettre la réparation avant qu'il ne soit</w:t>
      </w:r>
    </w:p>
    <w:p>
      <w:r>
        <w:t>trop tard. En l'espèce, le mandataire du recourant pouvait signaler cette</w:t>
      </w:r>
    </w:p>
    <w:p>
      <w:r>
        <w:t>irrégularité étant donné qu'il a eu la possibilité de s'exprimer après le</w:t>
      </w:r>
    </w:p>
    <w:p>
      <w:r>
        <w:t>réquisitoire du ministère public. Il est abusif de prétendre qu'en l'ab-</w:t>
      </w:r>
    </w:p>
    <w:p>
      <w:r>
        <w:t>sence, fautive on le rappellera, du prévenu aux débats, le mandataire de</w:t>
      </w:r>
    </w:p>
    <w:p>
      <w:r>
        <w:t>celui-ci n'a pas pu vérifier la véracité des allégations du ministère pu-</w:t>
      </w:r>
    </w:p>
    <w:p>
      <w:r>
        <w:t>blic. Il est contraire au principe de la bonne foi d'invoquer après coup</w:t>
      </w:r>
    </w:p>
    <w:p>
      <w:r>
        <w:t>des moyens que l'on avait renoncé à faire valoir en temps utile en cours</w:t>
      </w:r>
    </w:p>
    <w:p>
      <w:r>
        <w:t>de procédure, parce que la décision intervenue a finalement été défavora-</w:t>
      </w:r>
    </w:p>
    <w:p>
      <w:r>
        <w:t>ble (RJN 1985 p.116 et réf. citée). De plus, du fait que sur le fond, la</w:t>
      </w:r>
    </w:p>
    <w:p>
      <w:r>
        <w:t>durée totale de la peine subie n'est pas contestée, la violation de cette</w:t>
      </w:r>
    </w:p>
    <w:p>
      <w:r>
        <w:t>règle n'a finalement aucun lien de causalité avec l'issue de la procédure,</w:t>
      </w:r>
    </w:p>
    <w:p>
      <w:r>
        <w:t>quoiqu'en dise le recourant qui ne prétend par que son évasion puisse le</w:t>
      </w:r>
    </w:p>
    <w:p>
      <w:r>
        <w:t>mettre au bénéfice de la jurisprudence du Tribunal fédéral selon laquelle</w:t>
      </w:r>
    </w:p>
    <w:p>
      <w:r>
        <w:t>l'incarcération doit avoir été subie sans interruption (ATF 108 IV 148).</w:t>
      </w:r>
    </w:p>
    <w:p>
      <w:r>
        <w:t>Le moyen tiré de l'article 242 al.1 ch.2 CPP est mal fondé.</w:t>
      </w:r>
    </w:p>
    <w:p>
      <w:r>
        <w:t>5.      Le pourvoi doit être rejeté. Le recourant plaide au bénéfice de</w:t>
      </w:r>
    </w:p>
    <w:p>
      <w:r>
        <w:t>l'assistance judiciaire totale. Les frais de justice seront mis à sa char-</w:t>
      </w:r>
    </w:p>
    <w:p>
      <w:r>
        <w:t>ge. L'indemnité du mandataire d'office sera fixée en fonction notamment de</w:t>
      </w:r>
    </w:p>
    <w:p>
      <w:r>
        <w:t>la nature de la cause et de l'importance du dossier.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Met les frais de justice, arrêtés à 440 francs, à la charge du recou-</w:t>
      </w:r>
    </w:p>
    <w:p>
      <w:r>
        <w:t>rant.</w:t>
      </w:r>
    </w:p>
    <w:p>
      <w:r>
        <w:t>3. Fixe l'indemnité due à Me X. , mandataire d'office du recou-</w:t>
      </w:r>
    </w:p>
    <w:p>
      <w:r>
        <w:t>rant, à 500 francs, frais, débours et TVA compris.</w:t>
      </w:r>
    </w:p>
    <w:p>
      <w:r>
        <w:t>Neuchâtel, le 22 janvier 1999</w:t>
      </w:r>
    </w:p>
    <w:p>
      <w:r>
        <w:t>AU NOM DE LA COUR DE CASSATION PENALE</w:t>
      </w:r>
    </w:p>
    <w:p>
      <w:r>
        <w:t>Le greffier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