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CCP.1998.6620 vom 7. Oktober 1998</w:t>
      </w:r>
    </w:p>
    <w:p>
      <w:r>
        <w:t>NE Tribunal cantonal, 1998-10-07, FR</w:t>
      </w:r>
    </w:p>
    <w:p>
      <w:r>
        <w:rPr>
          <w:b/>
        </w:rPr>
        <w:t xml:space="preserve">Quelle: </w:t>
      </w:r>
      <w:r>
        <w:t>https://mcp.opencaselaw.ch/entscheid/ne_gerichte_CCP.1998.6620</w:t>
      </w:r>
    </w:p>
    <w:p>
      <w:r>
        <w:t>FR: NE_GERICHTE CCP.1998.6620 du 7 octobre 1998</w:t>
      </w:r>
    </w:p>
    <w:p>
      <w:r>
        <w:t>IT: NE_GERICHTE CCP.1998.6620 del 7 ottobre 1998</w:t>
      </w:r>
    </w:p>
    <w:p>
      <w:pPr>
        <w:pStyle w:val="Heading2"/>
      </w:pPr>
      <w:r>
        <w:t>Volltext</w:t>
      </w:r>
    </w:p>
    <w:p>
      <w:r>
        <w:t>A.      Le 28 mai 1996, vers 21h45, un accident de la circulation s'est</w:t>
      </w:r>
    </w:p>
    <w:p>
      <w:r>
        <w:t>produit à Cressier, à l'intersection entre la route cantonale et la</w:t>
      </w:r>
    </w:p>
    <w:p>
      <w:r>
        <w:t>jonction "Le Landeron ouest" de l'autoroute N5. Au volant de sa Chrysler</w:t>
      </w:r>
    </w:p>
    <w:p>
      <w:r>
        <w:t>Saratoga, H.  arrivait de la Neuveville par l'autoroute et sortait à la</w:t>
      </w:r>
    </w:p>
    <w:p>
      <w:r>
        <w:t>jonction précitée afin de regagner son domicile à Cressier. Il était</w:t>
      </w:r>
    </w:p>
    <w:p>
      <w:r>
        <w:t>débiteur de la priorité par rapport aux véhicules circulant sur la route</w:t>
      </w:r>
    </w:p>
    <w:p>
      <w:r>
        <w:t>cantonale.</w:t>
      </w:r>
    </w:p>
    <w:p>
      <w:r>
        <w:t>Conduisant sa Mitsubishi Colt, C. roulait quant à lui sur</w:t>
      </w:r>
    </w:p>
    <w:p>
      <w:r>
        <w:t>ladite route cantonale en direction du Landeron quand il se trouva en</w:t>
      </w:r>
    </w:p>
    <w:p>
      <w:r>
        <w:t>présence du véhicule H.  qui s'engageait dans l'intersection. Une violente</w:t>
      </w:r>
    </w:p>
    <w:p>
      <w:r>
        <w:t>collision eut lieu entre l'avant droit du véhicule C. et</w:t>
      </w:r>
    </w:p>
    <w:p>
      <w:r>
        <w:t>l'angle avant gauche du véhicule H. . Le point de choc fut situé sur la</w:t>
      </w:r>
    </w:p>
    <w:p>
      <w:r>
        <w:t>voie de circulation en direction du Landeron, peu avant l'îlot central de</w:t>
      </w:r>
    </w:p>
    <w:p>
      <w:r>
        <w:t>la jonction. C.  et ses deux passagers furent blessés et les deux véhicule</w:t>
      </w:r>
    </w:p>
    <w:p>
      <w:r>
        <w:t>détruits.</w:t>
      </w:r>
    </w:p>
    <w:p>
      <w:r>
        <w:t>Il ressort du rapport de police que le conducteur H.</w:t>
      </w:r>
    </w:p>
    <w:p>
      <w:r>
        <w:t>bénéficiait d'une visibilité de 75 mètres sur sa gauche, en raison d'un</w:t>
      </w:r>
    </w:p>
    <w:p>
      <w:r>
        <w:t>champ de colza d'une hauteur de 1,30 mètres. La route était sèche et la</w:t>
      </w:r>
    </w:p>
    <w:p>
      <w:r>
        <w:t>lumière celle du crépuscule.</w:t>
      </w:r>
    </w:p>
    <w:p>
      <w:r>
        <w:t>B.      Par jugement du 11 mars 1997, le tribunal de police de Neuchâtel</w:t>
      </w:r>
    </w:p>
    <w:p>
      <w:r>
        <w:t>condamna H.  à 200 francs d'amende et à 1310 francs de frais de justice en</w:t>
      </w:r>
    </w:p>
    <w:p>
      <w:r>
        <w:t>application des articles 36 al.2 LCR et 14 al.1 OCR. Se fondant sur le</w:t>
      </w:r>
    </w:p>
    <w:p>
      <w:r>
        <w:t>rapport d'expertise effectué par K. , il considéra que H. , vu la</w:t>
      </w:r>
    </w:p>
    <w:p>
      <w:r>
        <w:t>visibilité réduite, ne s'était pas engagé de façon circonspecte sur la</w:t>
      </w:r>
    </w:p>
    <w:p>
      <w:r>
        <w:t>chaussée, ce qui ne lui avait pas permis de voir à temps le véhicule C. ,</w:t>
      </w:r>
    </w:p>
    <w:p>
      <w:r>
        <w:t>bénéficiaire de la priorité, et de s'arrêter. Quant à C. , également</w:t>
      </w:r>
    </w:p>
    <w:p>
      <w:r>
        <w:t>renvoyé, il fut condamné pour vitesse excessive, l'expert ayant évalué sa</w:t>
      </w:r>
    </w:p>
    <w:p>
      <w:r>
        <w:t>vitesse à 109 km/h ( avec une tolérance de plus ou moins 5 km/h) au lieu</w:t>
      </w:r>
    </w:p>
    <w:p>
      <w:r>
        <w:t>de 80 km/h.</w:t>
      </w:r>
    </w:p>
    <w:p>
      <w:r>
        <w:t>C.      H.  se pourvoit en cassation contre ce jugement. Il conclut à</w:t>
      </w:r>
    </w:p>
    <w:p>
      <w:r>
        <w:t>son acquittement et à l'allocation d'une indemnité de dépens de première</w:t>
      </w:r>
    </w:p>
    <w:p>
      <w:r>
        <w:t>instance. Il invoque une fausse application de la loi, soit de l'article</w:t>
      </w:r>
    </w:p>
    <w:p>
      <w:r>
        <w:t>36 al.2  LCR, au sens de l'article 242 ch.1 CPP.</w:t>
      </w:r>
    </w:p>
    <w:p>
      <w:r>
        <w:t>D.      La présidente du Tribunal de police ne formule ni observations</w:t>
      </w:r>
    </w:p>
    <w:p>
      <w:r>
        <w:t>ni conclusions. Le Ministère public conclut au rejet du recours sans for-</w:t>
      </w:r>
    </w:p>
    <w:p>
      <w:r>
        <w:t>muler d'observations.</w:t>
      </w:r>
    </w:p>
    <w:p>
      <w:r>
        <w:t>C O N S I D E R A N T</w:t>
      </w:r>
    </w:p>
    <w:p>
      <w:r>
        <w:t>e n  d r o i t</w:t>
      </w:r>
    </w:p>
    <w:p>
      <w:r>
        <w:t>1.      Interjeté dans les formes et délais légaux, le présent pourvoi</w:t>
      </w:r>
    </w:p>
    <w:p>
      <w:r>
        <w:t>est recevable (art. 244 CPP).</w:t>
      </w:r>
    </w:p>
    <w:p>
      <w:r>
        <w:t>2.      a) Selon l'article 36 al.2 LCR, les véhicules circulant sur une</w:t>
      </w:r>
    </w:p>
    <w:p>
      <w:r>
        <w:t>route signalée comme principale ont la priorité, même s'ils viennent de</w:t>
      </w:r>
    </w:p>
    <w:p>
      <w:r>
        <w:t>gauche. L'article 14 al.1 OCR précise que celui qui est tenu d'accorder la</w:t>
      </w:r>
    </w:p>
    <w:p>
      <w:r>
        <w:t>priorité ne doit pas gêner dans sa marche le conducteur bénéficiaire de la</w:t>
      </w:r>
    </w:p>
    <w:p>
      <w:r>
        <w:t>priorité; il réduira sa vitesse à temps et, s'il doit attendre, s'arrêtera</w:t>
      </w:r>
    </w:p>
    <w:p>
      <w:r>
        <w:t>avant le début de l'intersection. La priorité appartient au bénéficiaire</w:t>
      </w:r>
    </w:p>
    <w:p>
      <w:r>
        <w:t>non seulement à un endroit déterminé de l'intersection mais sur la totali-</w:t>
      </w:r>
    </w:p>
    <w:p>
      <w:r>
        <w:t>té du secteur d'intersection. Lorsque la vue du non prioritaire est mas-</w:t>
      </w:r>
    </w:p>
    <w:p>
      <w:r>
        <w:t>quée au débouché au point qu'il doive engager l'avant de son véhicule dans</w:t>
      </w:r>
    </w:p>
    <w:p>
      <w:r>
        <w:t>l'aire prioritaire avant d'avoir la visibilité, la jurisprudence exige en</w:t>
      </w:r>
    </w:p>
    <w:p>
      <w:r>
        <w:t>pareil cas que ce dernier s'engage très prudemment en tâtonnant de sorte</w:t>
      </w:r>
    </w:p>
    <w:p>
      <w:r>
        <w:t>qu'un prioritaire aperçoive son véhicule à temps et puisse l'éviter lui-</w:t>
      </w:r>
    </w:p>
    <w:p>
      <w:r>
        <w:t>même ou l'avertir par un signal. Le non prioritaire qui s'engage de cette</w:t>
      </w:r>
    </w:p>
    <w:p>
      <w:r>
        <w:t>manière et peut, le cas échéant, s'arrêter instantanément n'encourt aucun</w:t>
      </w:r>
    </w:p>
    <w:p>
      <w:r>
        <w:t>reproche ( ATF 105 IV 339, JT 1980 I 419; ATF 93 IV 34, JT 1968 I 442; ATF</w:t>
      </w:r>
    </w:p>
    <w:p>
      <w:r>
        <w:t>84 IV 111, JT 1959 424). Enfin, le non prioritaire ne peut se prévaloir du</w:t>
      </w:r>
    </w:p>
    <w:p>
      <w:r>
        <w:t>principe de la confiance, corollaire du droit de priorité, que s'il s'est</w:t>
      </w:r>
    </w:p>
    <w:p>
      <w:r>
        <w:t>comporté de façon réglementaire (ATF 118 IV 282, JT 1993 p.706).</w:t>
      </w:r>
    </w:p>
    <w:p>
      <w:r>
        <w:t>b) En l'espèce, il ressort du rapport d'expertise de K.  -</w:t>
      </w:r>
    </w:p>
    <w:p>
      <w:r>
        <w:t>rapport que le recourant ne conteste d'ailleurs pas - que H.  n'a pas</w:t>
      </w:r>
    </w:p>
    <w:p>
      <w:r>
        <w:t>arrêté le front de son véhicule dans la zone de la ligne d'attente et</w:t>
      </w:r>
    </w:p>
    <w:p>
      <w:r>
        <w:t>qu'il est entré à une vitesse de 15 Km/h en moyenne dans la route</w:t>
      </w:r>
    </w:p>
    <w:p>
      <w:r>
        <w:t>principale reliant Cressier au Landeron (expertise p.8). L'expert estime</w:t>
      </w:r>
    </w:p>
    <w:p>
      <w:r>
        <w:t>que, environ 1 mètre avant la ligne d'attente, le recourant a reconnu le</w:t>
      </w:r>
    </w:p>
    <w:p>
      <w:r>
        <w:t>danger représenté pour lui par la Mitsubishi de C.  et a entamé pour</w:t>
      </w:r>
    </w:p>
    <w:p>
      <w:r>
        <w:t>cette raison le freinage total (expertise p.7).</w:t>
      </w:r>
    </w:p>
    <w:p>
      <w:r>
        <w:t>H.  a dès lors clairement violé les obligations découlant de l'article 36</w:t>
      </w:r>
    </w:p>
    <w:p>
      <w:r>
        <w:t>al.2 LCR. Au vu de la configuration des lieux et du manque de visibilité,</w:t>
      </w:r>
    </w:p>
    <w:p>
      <w:r>
        <w:t>il se devait d'arriver à l'intersection à une vitesse qui lui permettait</w:t>
      </w:r>
    </w:p>
    <w:p>
      <w:r>
        <w:t>d'arrêter son véhicule à la hauteur de la ligne d'attente puis d'entrer</w:t>
      </w:r>
    </w:p>
    <w:p>
      <w:r>
        <w:t>"en tâtonnant", le pied sur la pédale des freins. Pénétrer dans</w:t>
      </w:r>
    </w:p>
    <w:p>
      <w:r>
        <w:t>l'intersection à une vitesse moyenne de 15 km/h sans avoir au préalable</w:t>
      </w:r>
    </w:p>
    <w:p>
      <w:r>
        <w:t>marqué un temps d'arrêt contrevenait à ses obligations. Le rapport</w:t>
      </w:r>
    </w:p>
    <w:p>
      <w:r>
        <w:t>d'expertise démontre que C.  a eu une réaction tout à fait adéquate et</w:t>
      </w:r>
    </w:p>
    <w:p>
      <w:r>
        <w:t>même particulièrement rapide en entreprenant simultanément une double</w:t>
      </w:r>
    </w:p>
    <w:p>
      <w:r>
        <w:t>manoeuvre de freinage et d'évitement à gauche; l'expert relève également</w:t>
      </w:r>
    </w:p>
    <w:p>
      <w:r>
        <w:t>que H. , par sa manière de conduire, n'a toutefois pas laissé à C.</w:t>
      </w:r>
    </w:p>
    <w:p>
      <w:r>
        <w:t>suffisamment de temps (1,3 secondes) pour réagir (expertise p.7). Ainsi,</w:t>
      </w:r>
    </w:p>
    <w:p>
      <w:r>
        <w:t>si le recourant était entré dans l'intersection "en tâtonnant", à une</w:t>
      </w:r>
    </w:p>
    <w:p>
      <w:r>
        <w:t>vitesse extrêmement réduite, après avoir effectué un arrêt sur la ligne</w:t>
      </w:r>
    </w:p>
    <w:p>
      <w:r>
        <w:t>d'attente, il est vraisemblable que C.  aurait pu l'éviter; à tout le</w:t>
      </w:r>
    </w:p>
    <w:p>
      <w:r>
        <w:t>moins, l'accident aurait eu des conséquences moins importantes au niveau</w:t>
      </w:r>
    </w:p>
    <w:p>
      <w:r>
        <w:t>des dégâts matériels et des dommages corporels. Ainsi donc, il n'est pas</w:t>
      </w:r>
    </w:p>
    <w:p>
      <w:r>
        <w:t>relevant de savoir en combien de secondes, avec une accélération normale,</w:t>
      </w:r>
    </w:p>
    <w:p>
      <w:r>
        <w:t>H.  aurait traversé la voie empruntée par C.  et si ce dernier aurait</w:t>
      </w:r>
    </w:p>
    <w:p>
      <w:r>
        <w:t>alors pu éviter l'accident.</w:t>
      </w:r>
    </w:p>
    <w:p>
      <w:r>
        <w:t>Enfin, il convient de relever que, puisque le recourant ne s'est</w:t>
      </w:r>
    </w:p>
    <w:p>
      <w:r>
        <w:t>lui-même pas comporté de façon réglementaire, il ne peut pas, sur le plan</w:t>
      </w:r>
    </w:p>
    <w:p>
      <w:r>
        <w:t>pénal, invoquer la vitesse excessive de C. pour se prévaloir du principe</w:t>
      </w:r>
    </w:p>
    <w:p>
      <w:r>
        <w:t>de la confiance.</w:t>
      </w:r>
    </w:p>
    <w:p>
      <w:r>
        <w:t>Le premier juge a donc appliqué correctement l'article 36 al.2</w:t>
      </w:r>
    </w:p>
    <w:p>
      <w:r>
        <w:t>LCR.</w:t>
      </w:r>
    </w:p>
    <w:p>
      <w:r>
        <w:t>3.      Mal fondé, le pourvoi doit être rejeté et les frais de la cause</w:t>
      </w:r>
    </w:p>
    <w:p>
      <w:r>
        <w:t>mis à la charge du recourant qui succombe.</w:t>
      </w:r>
    </w:p>
    <w:p>
      <w:r>
        <w:t>Par ces motifs,</w:t>
      </w:r>
    </w:p>
    <w:p>
      <w:r>
        <w:t>LA COUR DE CASSATION PENALE</w:t>
      </w:r>
    </w:p>
    <w:p>
      <w:r>
        <w:t>1. Rejette le pourvoi en cassation de H. .</w:t>
      </w:r>
    </w:p>
    <w:p>
      <w:r>
        <w:t>2. Condamne le recourant aux frais de la cause, arrêtés à 440 francs.</w:t>
      </w:r>
    </w:p>
    <w:p>
      <w:r>
        <w:t>Neuchâtel, le 7 octobre 1998</w:t>
      </w:r>
    </w:p>
    <w:p>
      <w:r>
        <w:t>AU NOM DE LA COUR DE CASSATION PENALE</w:t>
      </w:r>
    </w:p>
    <w:p>
      <w:r>
        <w:t>Le greffier                  L'un des juges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