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CCP.1998.6617 vom 4. Juni 1998</w:t>
      </w:r>
    </w:p>
    <w:p>
      <w:r>
        <w:t>NE Tribunal cantonal, 1998-06-04, FR</w:t>
      </w:r>
    </w:p>
    <w:p>
      <w:r>
        <w:rPr>
          <w:b/>
        </w:rPr>
        <w:t xml:space="preserve">Quelle: </w:t>
      </w:r>
      <w:r>
        <w:t>https://mcp.opencaselaw.ch/entscheid/ne_gerichte_CCP.1998.6617</w:t>
      </w:r>
    </w:p>
    <w:p>
      <w:r>
        <w:t>FR: NE_GERICHTE CCP.1998.6617 du 4 juin 1998</w:t>
      </w:r>
    </w:p>
    <w:p>
      <w:r>
        <w:t>IT: NE_GERICHTE CCP.1998.6617 del 4 giugno 1998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Rejette les pourvois.</w:t>
      </w:r>
    </w:p>
    <w:p>
      <w:r>
        <w:rPr>
          <w:b/>
        </w:rPr>
        <w:t>E. 2</w:t>
      </w:r>
    </w:p>
    <w:p>
      <w:r>
        <w:t>Met à la charge de M.  sa part des frais arrêtée à 330 francs.</w:t>
      </w:r>
    </w:p>
    <w:p>
      <w:r>
        <w:rPr>
          <w:b/>
        </w:rPr>
        <w:t>E. 3</w:t>
      </w:r>
    </w:p>
    <w:p>
      <w:r>
        <w:t>Met à la charge de K.  sa part des frais arrêtée à 330 francs.</w:t>
      </w:r>
    </w:p>
    <w:p>
      <w:r>
        <w:t>Neuchâtel, le 4 juin 1998</w:t>
      </w:r>
    </w:p>
    <w:p>
      <w:r>
        <w:t>AU NOM DE LA COUR DE CASSATION PENALE</w:t>
      </w:r>
    </w:p>
    <w:p>
      <w:r>
        <w:t>Le greffier                  L'un des conseillers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