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CCP.1998.6607 vom 14. Mai 1998</w:t>
      </w:r>
    </w:p>
    <w:p>
      <w:r>
        <w:t>NE Tribunal cantonal, 1998-05-14, FR</w:t>
      </w:r>
    </w:p>
    <w:p>
      <w:r>
        <w:rPr>
          <w:b/>
        </w:rPr>
        <w:t xml:space="preserve">Quelle: </w:t>
      </w:r>
      <w:r>
        <w:t>https://mcp.opencaselaw.ch/entscheid/ne_gerichte_CCP.1998.6607</w:t>
      </w:r>
    </w:p>
    <w:p>
      <w:r>
        <w:t>FR: NE_GERICHTE CCP.1998.6607 du 14 mai 1998</w:t>
      </w:r>
    </w:p>
    <w:p>
      <w:r>
        <w:t>IT: NE_GERICHTE CCP.1998.6607 del 14 maggio 1998</w:t>
      </w:r>
    </w:p>
    <w:p>
      <w:pPr>
        <w:pStyle w:val="Heading2"/>
      </w:pPr>
      <w:r>
        <w:t>Volltext</w:t>
      </w:r>
    </w:p>
    <w:p>
      <w:r>
        <w:t>A.      Le 26 juin 1996, P.  roulait au volant de sa voiture sur le</w:t>
      </w:r>
    </w:p>
    <w:p>
      <w:r>
        <w:t>chemin d'accès à la ferme sise rue X. , sur le territoire de la Commune de</w:t>
      </w:r>
    </w:p>
    <w:p>
      <w:r>
        <w:t>La Chaux-du-Milieu, en direction sud. Il rejoignait ainsi la route</w:t>
      </w:r>
    </w:p>
    <w:p>
      <w:r>
        <w:t>cantonale qu'il entendait emprunter en tournant à gauche en direction du</w:t>
      </w:r>
    </w:p>
    <w:p>
      <w:r>
        <w:t>Quartier. Arrivé au carrefour, il s'est trouvé en présence d'une voiture</w:t>
      </w:r>
    </w:p>
    <w:p>
      <w:r>
        <w:t>venant de sa gauche, conduite par F.  et qui voulait tourner à droite pour</w:t>
      </w:r>
    </w:p>
    <w:p>
      <w:r>
        <w:t>emprunter le chemin d'accès à la ferme susmentionnée, d'où il sortait.</w:t>
      </w:r>
    </w:p>
    <w:p>
      <w:r>
        <w:t>Lorsque cette dernière est arrivée au carrefour, elle a ralenti. Elle a</w:t>
      </w:r>
    </w:p>
    <w:p>
      <w:r>
        <w:t>engagé une partie de l'avant de son véhicule dans le petit chemin.</w:t>
      </w:r>
    </w:p>
    <w:p>
      <w:r>
        <w:t>L'arrière était toujours sur la route cantonale. Comme le chemin est</w:t>
      </w:r>
    </w:p>
    <w:p>
      <w:r>
        <w:t>étroit, P.  s'est avancé sur la route cantonale afin de permettre à</w:t>
      </w:r>
    </w:p>
    <w:p>
      <w:r>
        <w:t>F.  de passer. P.  disposait d'une large visibilité. Lorsqu'il s'est</w:t>
      </w:r>
    </w:p>
    <w:p>
      <w:r>
        <w:t>engagé sur la route cantonale, il n'a pas regardé à gauche. Arrivant</w:t>
      </w:r>
    </w:p>
    <w:p>
      <w:r>
        <w:t>derrière F. , S.  a vu celle-ci ralentir pour</w:t>
      </w:r>
    </w:p>
    <w:p>
      <w:r>
        <w:t>obliquer à droite. Elle a alors effectué un écart sur sa gauche pour</w:t>
      </w:r>
    </w:p>
    <w:p>
      <w:r>
        <w:t>dépasser la voiture de F. . Elle s'est ensuite rabattue à droite au fur et</w:t>
      </w:r>
    </w:p>
    <w:p>
      <w:r>
        <w:t>à mesure que la voiture qui la précédait pénétrait dans le chemin rural.</w:t>
      </w:r>
    </w:p>
    <w:p>
      <w:r>
        <w:t>C'est ainsi qu'elle est entrée en collision avec le véhicule de P. , sur</w:t>
      </w:r>
    </w:p>
    <w:p>
      <w:r>
        <w:t>la route cantonale.</w:t>
      </w:r>
    </w:p>
    <w:p>
      <w:r>
        <w:t>Immédiatement après l'accident, P. a imputé une part de la</w:t>
      </w:r>
    </w:p>
    <w:p>
      <w:r>
        <w:t>responsabilité de l'accident à S. . Encore dans un état de choc consécutif</w:t>
      </w:r>
    </w:p>
    <w:p>
      <w:r>
        <w:t>à l'accident, S.  a alors traité P.  de "charogne".</w:t>
      </w:r>
    </w:p>
    <w:p>
      <w:r>
        <w:t>B.      Par le jugement dont est recours, P.  a été condamné à une</w:t>
      </w:r>
    </w:p>
    <w:p>
      <w:r>
        <w:t>amende de 150 francs. Le premier juge a estimé que P. n'avait pas</w:t>
      </w:r>
    </w:p>
    <w:p>
      <w:r>
        <w:t>respecté la priorité de S.  et ainsi violé les articles 36 al.4 LCR et 15</w:t>
      </w:r>
    </w:p>
    <w:p>
      <w:r>
        <w:t>al.3 OCR. En revanche, il a libéré S. , prévenue d'avoir enfreint les</w:t>
      </w:r>
    </w:p>
    <w:p>
      <w:r>
        <w:t>articles 26 al.1, 31 al.1 LCR et 177 CPS, des fins de la poursuite pénale.</w:t>
      </w:r>
    </w:p>
    <w:p>
      <w:r>
        <w:t>C. P.  se pourvoit en cassation contre ce jugement. Il reproche au</w:t>
      </w:r>
    </w:p>
    <w:p>
      <w:r>
        <w:t>premier juge de ne pas avoir retenu, de manière arbitraire, la version du</w:t>
      </w:r>
    </w:p>
    <w:p>
      <w:r>
        <w:t>témoin F. . Il soutient également qu'il n'a commis aucune faute et que</w:t>
      </w:r>
    </w:p>
    <w:p>
      <w:r>
        <w:t>c'est dès lors à tort que le premier juge l'a condamné pour contravention</w:t>
      </w:r>
    </w:p>
    <w:p>
      <w:r>
        <w:t>aux articles 36 al.4 LCR et 15 al.3 OCR. Il conteste l'acquittement</w:t>
      </w:r>
    </w:p>
    <w:p>
      <w:r>
        <w:t>de S.  qui aurait manifestement violé les articles 26 al.1 et 31 al.1 LCR.</w:t>
      </w:r>
    </w:p>
    <w:p>
      <w:r>
        <w:t>Enfin, il estime que c'est à tort que le premier juge a mis S.  au</w:t>
      </w:r>
    </w:p>
    <w:p>
      <w:r>
        <w:t>bénéfice de l'article 177 al.2 CP.</w:t>
      </w:r>
    </w:p>
    <w:p>
      <w:r>
        <w:t>D.      Le président du Tribunal de police du district du Locle ne for-</w:t>
      </w:r>
    </w:p>
    <w:p>
      <w:r>
        <w:t>mule pas d'observations et propose le rejet du recours. Le ministère pu-</w:t>
      </w:r>
    </w:p>
    <w:p>
      <w:r>
        <w:t>blic conclut au rejet du recours s'agissant des infractions à la LCR et à</w:t>
      </w:r>
    </w:p>
    <w:p>
      <w:r>
        <w:t>son bien-fondé pour l'infraction à l'article 177 CP. S.  conclut au rejet</w:t>
      </w:r>
    </w:p>
    <w:p>
      <w:r>
        <w:t>du recours.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Selon l'article 36 al.4 LCR, le conducteur qui veut engager</w:t>
      </w:r>
    </w:p>
    <w:p>
      <w:r>
        <w:t>son véhicule dans la circulation, faire demi-tour ou marche arrière ne</w:t>
      </w:r>
    </w:p>
    <w:p>
      <w:r>
        <w:t>doit pas entraver les autres usagers de la route; ces derniers bénéficient</w:t>
      </w:r>
    </w:p>
    <w:p>
      <w:r>
        <w:t>de la priorité. La priorité appartient au bénéficiaire non pas seulement à</w:t>
      </w:r>
    </w:p>
    <w:p>
      <w:r>
        <w:t>un endroit déterminé de l'intersection mais sur toute la surface de la</w:t>
      </w:r>
    </w:p>
    <w:p>
      <w:r>
        <w:t>route, et il ne perd pas son droit de priorité par un comportement non</w:t>
      </w:r>
    </w:p>
    <w:p>
      <w:r>
        <w:t>réglementaire (ATF 115 IV 141, 102 IV 259). Le bénéficiaire de la priorité</w:t>
      </w:r>
    </w:p>
    <w:p>
      <w:r>
        <w:t>n'a pas à présumer que sa priorité pourrait être violée, sauf indices par-</w:t>
      </w:r>
    </w:p>
    <w:p>
      <w:r>
        <w:t>ticuliers. Ce n'est qu'en présence d'une situation dangereuse ou</w:t>
      </w:r>
    </w:p>
    <w:p>
      <w:r>
        <w:t>paraissant comporter certains risques de danger que le prioritaire ne doit</w:t>
      </w:r>
    </w:p>
    <w:p>
      <w:r>
        <w:t>se fier aveuglément à son droit de priorité aux dépens de la sécurité du</w:t>
      </w:r>
    </w:p>
    <w:p>
      <w:r>
        <w:t>trafic. Exiger une prudence accrue du prioritaire en l'absence d'indices</w:t>
      </w:r>
    </w:p>
    <w:p>
      <w:r>
        <w:t>que le non-prioritaire pourrait l'empêcher d'user de son droit dévaluerait</w:t>
      </w:r>
    </w:p>
    <w:p>
      <w:r>
        <w:t>le droit de priorité de manière inadmissible (ATF 93 IV 32; 92 IV 140; 90</w:t>
      </w:r>
    </w:p>
    <w:p>
      <w:r>
        <w:t>IV 90).</w:t>
      </w:r>
    </w:p>
    <w:p>
      <w:r>
        <w:t>b) En l'occurrence, le recourant était débiteur de la priorité,</w:t>
      </w:r>
    </w:p>
    <w:p>
      <w:r>
        <w:t>ce qui n'est pas contesté. Il devait donc accorder à S.  la priorité sur</w:t>
      </w:r>
    </w:p>
    <w:p>
      <w:r>
        <w:t>toute la largeur de la route. Le fait qu'il a avancé pour permettre à F.</w:t>
      </w:r>
    </w:p>
    <w:p>
      <w:r>
        <w:t>d'emprunter le chemin d'où il venait n'y change rien. S. était en droit</w:t>
      </w:r>
    </w:p>
    <w:p>
      <w:r>
        <w:t>de dépasser le véhicule de F.  et de se rabattre sur sa gauche; elle</w:t>
      </w:r>
    </w:p>
    <w:p>
      <w:r>
        <w:t>n'avait aucun motif de penser que le recourant ne lui accorderait pas la</w:t>
      </w:r>
    </w:p>
    <w:p>
      <w:r>
        <w:t>priorité. Avant d'avancer, le recourant aurait dû vérifier qu'aucun</w:t>
      </w:r>
    </w:p>
    <w:p>
      <w:r>
        <w:t>véhicule arrivait derrière celui de F. . Or, comme il l'a admis lui-même,</w:t>
      </w:r>
    </w:p>
    <w:p>
      <w:r>
        <w:t>il n'a pas regardé à gauche avant de s'engager dans la route cantonale.</w:t>
      </w:r>
    </w:p>
    <w:p>
      <w:r>
        <w:t>Selon le premier juge, la visibilité était par ailleurs bonne. La juris-</w:t>
      </w:r>
    </w:p>
    <w:p>
      <w:r>
        <w:t>prudence invoquée par le recourant (ATF 122 IV 133) ne trouve donc pas</w:t>
      </w:r>
    </w:p>
    <w:p>
      <w:r>
        <w:t>application en l'espèce. Dans ce cas, il s'agissait d'un fourgon qui, par</w:t>
      </w:r>
    </w:p>
    <w:p>
      <w:r>
        <w:t>sa masse, masquait la visibilité de la non-prioritaire et dans ce cas, le</w:t>
      </w:r>
    </w:p>
    <w:p>
      <w:r>
        <w:t>conducteur du fourgon s'est arrêté, alors que la circulation était dense,</w:t>
      </w:r>
    </w:p>
    <w:p>
      <w:r>
        <w:t>pour laisser passer la débitrice de la priorité qui avançait très lente-</w:t>
      </w:r>
    </w:p>
    <w:p>
      <w:r>
        <w:t>ment et prudemment. Au sujet des circonstances de l'accident, le premier</w:t>
      </w:r>
    </w:p>
    <w:p>
      <w:r>
        <w:t>juge ne s'est d'ailleurs nullement écarté du témoignage de F. . En effet</w:t>
      </w:r>
    </w:p>
    <w:p>
      <w:r>
        <w:t>ni devant la police (D.16), ni en audience (jugement, p.2), celle-ci n'a</w:t>
      </w:r>
    </w:p>
    <w:p>
      <w:r>
        <w:t>déterminé l'emplacement du choc, ni dit que le recourant était engagé</w:t>
      </w:r>
    </w:p>
    <w:p>
      <w:r>
        <w:t>depuis un certain temps et à l'arrêt au moment du choc, ou qu'il était</w:t>
      </w:r>
    </w:p>
    <w:p>
      <w:r>
        <w:t>protégé par son véhicule. Tout ce que l'on peut déduire des déclarations</w:t>
      </w:r>
    </w:p>
    <w:p>
      <w:r>
        <w:t>de F.  a été correctement retenu par le premier juge (jugement, p.4) : F.</w:t>
      </w:r>
    </w:p>
    <w:p>
      <w:r>
        <w:t>a engagé une partie de l'avant de son véhicule dans le chemin et elle</w:t>
      </w:r>
    </w:p>
    <w:p>
      <w:r>
        <w:t>s'est immobilisée en travers, l'arrière de sa voiture étant encore sur la</w:t>
      </w:r>
    </w:p>
    <w:p>
      <w:r>
        <w:t>route cantonale. S.  a alors tout d'abord effectué un écart sur sa gauche</w:t>
      </w:r>
    </w:p>
    <w:p>
      <w:r>
        <w:t>et s'est ensuite rabattue au fur et à mesure que la voiture de F.  qui la</w:t>
      </w:r>
    </w:p>
    <w:p>
      <w:r>
        <w:t>précédait pénétrait dans le chemin rural.</w:t>
      </w:r>
    </w:p>
    <w:p>
      <w:r>
        <w:t>Sur ce point, le pourvoi est mal fondé.</w:t>
      </w:r>
    </w:p>
    <w:p>
      <w:r>
        <w:t>3.      a) En cas d'injures, le juge peut exempter le délinquant de tou-</w:t>
      </w:r>
    </w:p>
    <w:p>
      <w:r>
        <w:t>te peine si l'injurié a directement provoqué l'injure par une conduite</w:t>
      </w:r>
    </w:p>
    <w:p>
      <w:r>
        <w:t>répréhensible (art.177 al.2 CP). Cette disposition s'applique lorsque</w:t>
      </w:r>
    </w:p>
    <w:p>
      <w:r>
        <w:t>l'injure constitue une réaction immédiate à un comportement répréhensible</w:t>
      </w:r>
    </w:p>
    <w:p>
      <w:r>
        <w:t>qui a provoqué chez l'auteur un sentiment de révolte (ATF 117 IV 273). Il</w:t>
      </w:r>
    </w:p>
    <w:p>
      <w:r>
        <w:t>faut que l'auteur agisse sous le coup de l'émotion provoquée par la con-</w:t>
      </w:r>
    </w:p>
    <w:p>
      <w:r>
        <w:t>duite répréhensible de l'auteur, sans avoir eu le temps de réfléchir (ATF</w:t>
      </w:r>
    </w:p>
    <w:p>
      <w:r>
        <w:t>83 IV 155; RJN 1980-1981, p.112). Un comportement est répréhensible</w:t>
      </w:r>
    </w:p>
    <w:p>
      <w:r>
        <w:t>lorsqu'il mérite d'être blâmé, repris ou critiqué (cf. Grand Larousse en 5</w:t>
      </w:r>
    </w:p>
    <w:p>
      <w:r>
        <w:t>volumes, vol.5, p.2625).</w:t>
      </w:r>
    </w:p>
    <w:p>
      <w:r>
        <w:t>b) En l'espèce, S.  a tenu des propos injurieux immédiatement</w:t>
      </w:r>
    </w:p>
    <w:p>
      <w:r>
        <w:t>après l'accident, alors que le recourant voulait lui imputer une part de</w:t>
      </w:r>
    </w:p>
    <w:p>
      <w:r>
        <w:t>la responsabilité, et sous l'effet du choc. Or, le recourant était</w:t>
      </w:r>
    </w:p>
    <w:p>
      <w:r>
        <w:t>débiteur de la priorité. N'ayant pas respecté ses obligations, il a causé</w:t>
      </w:r>
    </w:p>
    <w:p>
      <w:r>
        <w:t>cet accident. Son comportement ainsi que ses dénégations au sujet de sa</w:t>
      </w:r>
    </w:p>
    <w:p>
      <w:r>
        <w:t>responsabilité qui était totale était critiquable, voire blâmable. La</w:t>
      </w:r>
    </w:p>
    <w:p>
      <w:r>
        <w:t>condition de l'immédiateté de la réaction de S. est également remplie. Le</w:t>
      </w:r>
    </w:p>
    <w:p>
      <w:r>
        <w:t>premier juge a donc à juste titre appliqué l'article 177 al.2 CPP.</w:t>
      </w:r>
    </w:p>
    <w:p>
      <w:r>
        <w:t>4.      Au vu de ce qui précède, le pourvoi est mal fondé. Le recourant</w:t>
      </w:r>
    </w:p>
    <w:p>
      <w:r>
        <w:t>qui succombe supportera les frais. Par ailleurs, il est équitable de le</w:t>
      </w:r>
    </w:p>
    <w:p>
      <w:r>
        <w:t>condamner à verser un indemnité de dépens à la plaignante.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P.  aux frais arrêtés à 550 francs.</w:t>
      </w:r>
    </w:p>
    <w:p>
      <w:r>
        <w:t>3. Condamne P.  à verser à S.  une indemnité de dépens de 300 francs.</w:t>
      </w:r>
    </w:p>
    <w:p>
      <w:r>
        <w:t>Neuchâtel, le 14 mai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