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CCP.1998.6594 vom 7. Januar 1998</w:t>
      </w:r>
    </w:p>
    <w:p>
      <w:r>
        <w:t>NE Tribunal cantonal, 1998-01-07, FR</w:t>
      </w:r>
    </w:p>
    <w:p>
      <w:r>
        <w:rPr>
          <w:b/>
        </w:rPr>
        <w:t xml:space="preserve">Quelle: </w:t>
      </w:r>
      <w:r>
        <w:t>https://mcp.opencaselaw.ch/entscheid/ne_gerichte_CCP.1998.6594_d19980107</w:t>
      </w:r>
    </w:p>
    <w:p>
      <w:r>
        <w:t>FR: NE_GERICHTE CCP.1998.6594 du 7 janvier 1998</w:t>
      </w:r>
    </w:p>
    <w:p>
      <w:r>
        <w:t>IT: NE_GERICHTE CCP.1998.6594 del 7 gennaio 1998</w:t>
      </w:r>
    </w:p>
    <w:p>
      <w:pPr>
        <w:pStyle w:val="Heading2"/>
      </w:pPr>
      <w:r>
        <w:t>Regeste</w:t>
      </w:r>
    </w:p>
    <w:p>
      <w:r>
        <w:t>Sursis - peine légèrement supérieure au seuil des 18 mois fatidiques. Réflexion du juge entre peine ferme ou peine assortie du sursis.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pourvoi.</w:t>
      </w:r>
    </w:p>
    <w:p>
      <w:r>
        <w:rPr>
          <w:b/>
        </w:rPr>
        <w:t>E. 2</w:t>
      </w:r>
    </w:p>
    <w:p>
      <w:r>
        <w:t>Fixe à 500 francs l'indemnité globale due à Me X. , avocat</w:t>
      </w:r>
    </w:p>
    <w:p>
      <w:r>
        <w:t>d'office du recourant.</w:t>
      </w:r>
    </w:p>
    <w:p>
      <w:r>
        <w:rPr>
          <w:b/>
        </w:rPr>
        <w:t>E. 3</w:t>
      </w:r>
    </w:p>
    <w:p>
      <w:r>
        <w:t>Met les frais de justice, arrêtés à 550 francs à la charge du</w:t>
      </w:r>
    </w:p>
    <w:p>
      <w:r>
        <w:t>recourant.</w:t>
      </w:r>
    </w:p>
    <w:p>
      <w:r>
        <w:t>Neuchâtel, le 9 avril 1998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