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CCP.1997.6543 vom 20. April 1998</w:t>
      </w:r>
    </w:p>
    <w:p>
      <w:r>
        <w:t>NE Tribunal cantonal, 1998-04-20, FR</w:t>
      </w:r>
    </w:p>
    <w:p>
      <w:r>
        <w:rPr>
          <w:b/>
        </w:rPr>
        <w:t xml:space="preserve">Quelle: </w:t>
      </w:r>
      <w:r>
        <w:t>https://mcp.opencaselaw.ch/entscheid/ne_gerichte_CCP.1997.6543</w:t>
      </w:r>
    </w:p>
    <w:p>
      <w:r>
        <w:t>FR: NE_GERICHTE CCP.1997.6543 du 20 avril 1998</w:t>
      </w:r>
    </w:p>
    <w:p>
      <w:r>
        <w:t>IT: NE_GERICHTE CCP.1997.6543 del 20 aprile 1998</w:t>
      </w:r>
    </w:p>
    <w:p>
      <w:pPr>
        <w:pStyle w:val="Heading2"/>
      </w:pPr>
      <w:r>
        <w:t>Volltext</w:t>
      </w:r>
    </w:p>
    <w:p>
      <w:r>
        <w:t>A.      Par jugement du 16 avril 1996 le Tribunal de police du district</w:t>
      </w:r>
    </w:p>
    <w:p>
      <w:r>
        <w:t>de La Chaux-de-Fonds a condamné E. , actuellement N. , à 45 jours d'arrêts</w:t>
      </w:r>
    </w:p>
    <w:p>
      <w:r>
        <w:t>pour infraction au sens de l'article 19a LFStup.. Il a été retenu qu'elle</w:t>
      </w:r>
    </w:p>
    <w:p>
      <w:r>
        <w:t>avait consommé de l'héroïne en 1994 et 1995; qu'il s'agissait de sa</w:t>
      </w:r>
    </w:p>
    <w:p>
      <w:r>
        <w:t>troisième condamnation pour des infractions semblables. Le sursis à une</w:t>
      </w:r>
    </w:p>
    <w:p>
      <w:r>
        <w:t>peine de 15 jours d'emprisonnement qui lui avait été accordé le 16</w:t>
      </w:r>
    </w:p>
    <w:p>
      <w:r>
        <w:t>décembre 1993 par le même tribunal a été révoqué. Le tribunal a suspendu</w:t>
      </w:r>
    </w:p>
    <w:p>
      <w:r>
        <w:t>l'exécution des peines en faveur d'un traitement ambulatoire.</w:t>
      </w:r>
    </w:p>
    <w:p>
      <w:r>
        <w:t>B.      En date du 25 septembre 1997 le président du Tribunal de police</w:t>
      </w:r>
    </w:p>
    <w:p>
      <w:r>
        <w:t>du district de La Chaux-de-Fonds a prononcé la levée du traitement ambula-</w:t>
      </w:r>
    </w:p>
    <w:p>
      <w:r>
        <w:t>toire imposé à N.  et ordonné la mise à exécution de la peine de 45 jours</w:t>
      </w:r>
    </w:p>
    <w:p>
      <w:r>
        <w:t>d'arrêts prononcée ainsi que celle de 15 jours d'emprisonnement découlant</w:t>
      </w:r>
    </w:p>
    <w:p>
      <w:r>
        <w:t>de la révocation du sursis qui lui a été accordé le</w:t>
      </w:r>
    </w:p>
    <w:p>
      <w:r>
        <w:t>16 décembre 1993.</w:t>
      </w:r>
    </w:p>
    <w:p>
      <w:r>
        <w:t>C.      En date du 3 octobre 1997 N.  a fait opposition à la décision</w:t>
      </w:r>
    </w:p>
    <w:p>
      <w:r>
        <w:t>rendue. Le 9 octobre, représentée par un mandataire, elle a motivé son</w:t>
      </w:r>
    </w:p>
    <w:p>
      <w:r>
        <w:t>opposition, faisant notamment valoir que si elle a été négligeante, ne</w:t>
      </w:r>
    </w:p>
    <w:p>
      <w:r>
        <w:t>renseignant pas le tribunal sur sa situation, l'exécution des peines</w:t>
      </w:r>
    </w:p>
    <w:p>
      <w:r>
        <w:t>aurait des conséquences nuisibles pour chacun, qu'elle ne consomme en</w:t>
      </w:r>
    </w:p>
    <w:p>
      <w:r>
        <w:t>effet plus de stupéfiants, ni même de méthadone.</w:t>
      </w:r>
    </w:p>
    <w:p>
      <w:r>
        <w:t>D.      Le président du Tribunal de police du district de La Chaux-de-</w:t>
      </w:r>
    </w:p>
    <w:p>
      <w:r>
        <w:t>Fonds conclut au rejet du recours.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a) Le 22 novembre 1996, la recourante a été convoquée pour le 14</w:t>
      </w:r>
    </w:p>
    <w:p>
      <w:r>
        <w:t>janvier 1997. Le mandat de comparution indiquait "Examen de situation",</w:t>
      </w:r>
    </w:p>
    <w:p>
      <w:r>
        <w:t>sans autre précision. Il n'a pas pu lui être notifié, N. ayant changé de</w:t>
      </w:r>
    </w:p>
    <w:p>
      <w:r>
        <w:t>domicile, sans que le nouveau ne soit alors connu. Une nouvelle citation</w:t>
      </w:r>
    </w:p>
    <w:p>
      <w:r>
        <w:t>lui a été adressée, laquelle mentionnait à nouveau examen de situation.</w:t>
      </w:r>
    </w:p>
    <w:p>
      <w:r>
        <w:t>N.  ne s'est pas présentée à l'audience. Elle a à nouveau été citée le 20</w:t>
      </w:r>
    </w:p>
    <w:p>
      <w:r>
        <w:t>mars pour le 21 mai 1997. La citation indiquait une nouvelle fois "examen</w:t>
      </w:r>
    </w:p>
    <w:p>
      <w:r>
        <w:t>de situation" avec la remarque "Nous vous avisons que si vous ne vous</w:t>
      </w:r>
    </w:p>
    <w:p>
      <w:r>
        <w:t>présentez pas à l'audience, il sera procédé à la mise à exécution de vos</w:t>
      </w:r>
    </w:p>
    <w:p>
      <w:r>
        <w:t>peines". La recourante s'est présentée à l'audience. Il a été convenu que</w:t>
      </w:r>
    </w:p>
    <w:p>
      <w:r>
        <w:t>le président allait procéder à une instruction complémentaire s'agissant</w:t>
      </w:r>
    </w:p>
    <w:p>
      <w:r>
        <w:t>de sa situation. De son côté, elle s'engageait à communiquer tout</w:t>
      </w:r>
    </w:p>
    <w:p>
      <w:r>
        <w:t>changement d'adresse dans les quatre mois à venir, ce qu'elle n'a pas</w:t>
      </w:r>
    </w:p>
    <w:p>
      <w:r>
        <w:t>fait. N'ayant plus eu de nouvelles de sa part, le président a par</w:t>
      </w:r>
    </w:p>
    <w:p>
      <w:r>
        <w:t>ordonnance du 25 septembre 1997 levé le traitement ambulatoire et ordonné</w:t>
      </w:r>
    </w:p>
    <w:p>
      <w:r>
        <w:t>la mise à exécution des deux peines qui lui avaient été infligées en 1993</w:t>
      </w:r>
    </w:p>
    <w:p>
      <w:r>
        <w:t>et 1996.</w:t>
      </w:r>
    </w:p>
    <w:p>
      <w:r>
        <w:t>Sous réserve de l'indication figurant sur une des citations à</w:t>
      </w:r>
    </w:p>
    <w:p>
      <w:r>
        <w:t>une audience ("Nous vous avisons que si vous ne vous présentez pas à</w:t>
      </w:r>
    </w:p>
    <w:p>
      <w:r>
        <w:t>l'audience, il sera procédé à la mise à exécution de vos peines"),</w:t>
      </w:r>
    </w:p>
    <w:p>
      <w:r>
        <w:t>audience à laquelle N.  s'était présentée, les mandats de comparution ne</w:t>
      </w:r>
    </w:p>
    <w:p>
      <w:r>
        <w:t>donnaient ainsi aucune précision quant à l'issue possible de l'audience et</w:t>
      </w:r>
    </w:p>
    <w:p>
      <w:r>
        <w:t>de la procédure.</w:t>
      </w:r>
    </w:p>
    <w:p>
      <w:r>
        <w:t>b) Selon la jurisprudence du Tribunal fédéral, l'autorité can-</w:t>
      </w:r>
    </w:p>
    <w:p>
      <w:r>
        <w:t>tonale compétente pour mettre fin à un traitement, au renvoi dans un</w:t>
      </w:r>
    </w:p>
    <w:p>
      <w:r>
        <w:t>hôpital ou dans un hospice, constitue un tribunal au sens de l'article 5 §</w:t>
      </w:r>
    </w:p>
    <w:p>
      <w:r>
        <w:t>4 CEDH (ATF 122 IV 13, 15). Ainsi, la personne appelée à se présenter de-</w:t>
      </w:r>
    </w:p>
    <w:p>
      <w:r>
        <w:t>vant elle jouit des mêmes règles et présomptions que le prévenu, que la</w:t>
      </w:r>
    </w:p>
    <w:p>
      <w:r>
        <w:t>jurisprudence a déduites du droit constitutionnel d'être entendu. En droit</w:t>
      </w:r>
    </w:p>
    <w:p>
      <w:r>
        <w:t>pénal comme en matière civile, les parties ont un droit général et incon-</w:t>
      </w:r>
    </w:p>
    <w:p>
      <w:r>
        <w:t>ditionnel à être entendu (ATF 92 I 187, 96 I 21, 97 I 617, 101 Ia 296).</w:t>
      </w:r>
    </w:p>
    <w:p>
      <w:r>
        <w:t>Pour pouvoir exercer son droit d'être entendu, l'intéressé doit</w:t>
      </w:r>
    </w:p>
    <w:p>
      <w:r>
        <w:t>être renseigné par l'autorité sur la mesure envisagée pour autant qu'il</w:t>
      </w:r>
    </w:p>
    <w:p>
      <w:r>
        <w:t>n'ait pu la prévoir, afin qu'il puisse s'y préparer (Piquerez, Précis de</w:t>
      </w:r>
    </w:p>
    <w:p>
      <w:r>
        <w:t>procédure pénale suisse, Payot Lausanne 1994 p.198). Le Tribunal fédéral a</w:t>
      </w:r>
    </w:p>
    <w:p>
      <w:r>
        <w:t>ainsi considéré qu'un intéressé qui n'a pas été informé d'une mesure de</w:t>
      </w:r>
    </w:p>
    <w:p>
      <w:r>
        <w:t>réintégration envisagée par les autorités, et n'a pas pu ainsi se détermi-</w:t>
      </w:r>
    </w:p>
    <w:p>
      <w:r>
        <w:t>ner en fonction de la situation nouvelle et des nouveaux griefs contre lui</w:t>
      </w:r>
    </w:p>
    <w:p>
      <w:r>
        <w:t>a eu son droit d'être entendu violé. En effet, l'intéressé en l'espèce</w:t>
      </w:r>
    </w:p>
    <w:p>
      <w:r>
        <w:t>avait reçu un avertissement sur lequel il n'était fait aucune mention, en</w:t>
      </w:r>
    </w:p>
    <w:p>
      <w:r>
        <w:t>cas de nouveau rapport sur sa situation personnelle défavorable, de la</w:t>
      </w:r>
    </w:p>
    <w:p>
      <w:r>
        <w:t>possibilité de sa réintégration (ATF 102 Ib 249; JT 1978 IV 6).</w:t>
      </w:r>
    </w:p>
    <w:p>
      <w:r>
        <w:t>Le droit d'être entendu comprend également la possibilité de se</w:t>
      </w:r>
    </w:p>
    <w:p>
      <w:r>
        <w:t>faire assister d'un défenseur. La présence de celui-ci peut même s'avérer</w:t>
      </w:r>
    </w:p>
    <w:p>
      <w:r>
        <w:t>obligatoire si une cause présente des difficultés particulières en fait ou</w:t>
      </w:r>
    </w:p>
    <w:p>
      <w:r>
        <w:t>en droit, ou que le prévenu est incapable de défendre ses droits lui-même</w:t>
      </w:r>
    </w:p>
    <w:p>
      <w:r>
        <w:t>en raison de son âge ou de son état de santé, ou encore en raison de la</w:t>
      </w:r>
    </w:p>
    <w:p>
      <w:r>
        <w:t>gravité de la sanction à laquelle il est exposé (Piquerez, Précis de</w:t>
      </w:r>
    </w:p>
    <w:p>
      <w:r>
        <w:t>procédure pénale suisse, Payot Lausanne 1994 p.310 ss).</w:t>
      </w:r>
    </w:p>
    <w:p>
      <w:r>
        <w:t>3.      En l'espèce, il est manifeste que la convocation pour examen de</w:t>
      </w:r>
    </w:p>
    <w:p>
      <w:r>
        <w:t>situation n'informait pas la recourante sur le but de l'audience et les</w:t>
      </w:r>
    </w:p>
    <w:p>
      <w:r>
        <w:t>conséquences éventuelles de la procédure engagée. La mention "examen de</w:t>
      </w:r>
    </w:p>
    <w:p>
      <w:r>
        <w:t>situation" pouvait lui faire croire qu'il s'agissait d'un bilan sur son</w:t>
      </w:r>
    </w:p>
    <w:p>
      <w:r>
        <w:t>état physique et psychique. Ne renseignant pas suffisamment l'intéressée,</w:t>
      </w:r>
    </w:p>
    <w:p>
      <w:r>
        <w:t>l'absence de précision, sous la rubrique objet de l'audience était ainsi</w:t>
      </w:r>
    </w:p>
    <w:p>
      <w:r>
        <w:t>susceptible de créer des quiproquos .</w:t>
      </w:r>
    </w:p>
    <w:p>
      <w:r>
        <w:t>Pour éviter toute incompréhension, la convocation aurait dû</w:t>
      </w:r>
    </w:p>
    <w:p>
      <w:r>
        <w:t>contenir en plus ou à la place de la mention "examen de situation"</w:t>
      </w:r>
    </w:p>
    <w:p>
      <w:r>
        <w:t>l'indication que la question de la levée du traitement ambulatoire et de</w:t>
      </w:r>
    </w:p>
    <w:p>
      <w:r>
        <w:t>la mise à exécution de la peine de quarante-cinq jours d'arrêts et de</w:t>
      </w:r>
    </w:p>
    <w:p>
      <w:r>
        <w:t>celle de quinze jours d'emprisonnement serait examinée.</w:t>
      </w:r>
    </w:p>
    <w:p>
      <w:r>
        <w:t>Dans le même esprit, la convocation aurait dû rendre la recou-</w:t>
      </w:r>
    </w:p>
    <w:p>
      <w:r>
        <w:t>rante attentive au fait qu'elle pouvait se faire assister d'un défendeur.</w:t>
      </w:r>
    </w:p>
    <w:p>
      <w:r>
        <w:t>Au vu de l'atteinte majeure aux droits de la personnalité que</w:t>
      </w:r>
    </w:p>
    <w:p>
      <w:r>
        <w:t>constituait le risque d'exécuter une peine ferme de soixante jours, le</w:t>
      </w:r>
    </w:p>
    <w:p>
      <w:r>
        <w:t>mandat de comparution devait être suffisamment précis et contenir en</w:t>
      </w:r>
    </w:p>
    <w:p>
      <w:r>
        <w:t>particulier les éléments prescrits par l'article 274 al.1 CPP. Ainsi, la</w:t>
      </w:r>
    </w:p>
    <w:p>
      <w:r>
        <w:t>situation aurait été claire pour la recourante qui aurait pu se préparer</w:t>
      </w:r>
    </w:p>
    <w:p>
      <w:r>
        <w:t>en conséquence et assurer la défense de ses droits.</w:t>
      </w:r>
    </w:p>
    <w:p>
      <w:r>
        <w:t>Il y a par ailleurs lieu de relever que postérieurement aux</w:t>
      </w:r>
    </w:p>
    <w:p>
      <w:r>
        <w:t>citations lacunaires, il n'a pas été remédié au vice de forme constaté, en</w:t>
      </w:r>
    </w:p>
    <w:p>
      <w:r>
        <w:t>particulier par l'envoi d'une lettre à la recourante, dont on aurait la</w:t>
      </w:r>
    </w:p>
    <w:p>
      <w:r>
        <w:t>preuve qu'elle lui serait parvenue.</w:t>
      </w:r>
    </w:p>
    <w:p>
      <w:r>
        <w:t>4.      Au vu de ce qui précède, on constate que la décision litigieuse</w:t>
      </w:r>
    </w:p>
    <w:p>
      <w:r>
        <w:t>a été rendue sur la base d'une convocation qui violait le droit d'être</w:t>
      </w:r>
    </w:p>
    <w:p>
      <w:r>
        <w:t>entendu de la recourante. La violation des règles de forme prescrites par</w:t>
      </w:r>
    </w:p>
    <w:p>
      <w:r>
        <w:t>la loi dans l'intérêt des parties a un caractère absolu et entraîne la</w:t>
      </w:r>
    </w:p>
    <w:p>
      <w:r>
        <w:t>nullité de la décision. Ainsi, sans examiner le problème au fond, il</w:t>
      </w:r>
    </w:p>
    <w:p>
      <w:r>
        <w:t>convient d'annuler la décision entreprise et de renvoyer la cause au</w:t>
      </w:r>
    </w:p>
    <w:p>
      <w:r>
        <w:t>premier juge pour nouvelle décision au sens des considérants, lequel</w:t>
      </w:r>
    </w:p>
    <w:p>
      <w:r>
        <w:t>prendra évidemment en considération l'évolution de la situation de la</w:t>
      </w:r>
    </w:p>
    <w:p>
      <w:r>
        <w:t>recourante pendant la dernière année.</w:t>
      </w:r>
    </w:p>
    <w:p>
      <w:r>
        <w:t>Au vu du sort de la cause, il est statué sans frais.</w:t>
      </w:r>
    </w:p>
    <w:p>
      <w:r>
        <w:t>5. L'assistance judiciaire a été accordée à N. .</w:t>
      </w:r>
    </w:p>
    <w:p>
      <w:r>
        <w:t>Me X. a droit à une indemnité d'avocat d'office pour</w:t>
      </w:r>
    </w:p>
    <w:p>
      <w:r>
        <w:t>le travail accompli, laquelle doit prendre en considération l'importance,</w:t>
      </w:r>
    </w:p>
    <w:p>
      <w:r>
        <w:t>la difficulté de la cause, la responsabilité assumée et le temps</w:t>
      </w:r>
    </w:p>
    <w:p>
      <w:r>
        <w:t>apparemment consacré à la préparation du pourvoi. En l'espèce, l'indemnité</w:t>
      </w:r>
    </w:p>
    <w:p>
      <w:r>
        <w:t>peut être fixée à 300 francs.</w:t>
      </w:r>
    </w:p>
    <w:p>
      <w:r>
        <w:t>Par ces motifs,</w:t>
      </w:r>
    </w:p>
    <w:p>
      <w:r>
        <w:t>LA COUR DE CASSATION PENALE</w:t>
      </w:r>
    </w:p>
    <w:p>
      <w:r>
        <w:t>1. Annule la décision entreprise et renvoie la cause au premier juge pour</w:t>
      </w:r>
    </w:p>
    <w:p>
      <w:r>
        <w:t>nouvelle décision au sens des considérants.</w:t>
      </w:r>
    </w:p>
    <w:p>
      <w:r>
        <w:t>2. Fixe à 300 francs l'indemnité globale, TVA comprise, due à Me X., avocat d'office.</w:t>
      </w:r>
    </w:p>
    <w:p>
      <w:r>
        <w:t>3. Statue sans frais.</w:t>
      </w:r>
    </w:p>
    <w:p>
      <w:r>
        <w:t>Neuchâtel, le 20 avril 1998</w:t>
      </w:r>
    </w:p>
    <w:p>
      <w:r>
        <w:t>AU NOM DE LA COUR DE CASSATION PENALE</w:t>
      </w:r>
    </w:p>
    <w:p>
      <w:r>
        <w:t>Le greffier   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