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CCP.1997.6531 vom 19. Februar 1998</w:t>
      </w:r>
    </w:p>
    <w:p>
      <w:r>
        <w:t>NE Tribunal cantonal, 1998-02-19, FR</w:t>
      </w:r>
    </w:p>
    <w:p>
      <w:r>
        <w:rPr>
          <w:b/>
        </w:rPr>
        <w:t xml:space="preserve">Quelle: </w:t>
      </w:r>
      <w:r>
        <w:t>https://mcp.opencaselaw.ch/entscheid/ne_gerichte_CCP.1997.6531</w:t>
      </w:r>
    </w:p>
    <w:p>
      <w:r>
        <w:t>FR: NE_GERICHTE CCP.1997.6531 du 19 février 1998</w:t>
      </w:r>
    </w:p>
    <w:p>
      <w:r>
        <w:t>IT: NE_GERICHTE CCP.1997.6531 del 19 febbraio 1998</w:t>
      </w:r>
    </w:p>
    <w:p>
      <w:pPr>
        <w:pStyle w:val="Heading2"/>
      </w:pPr>
      <w:r>
        <w:t>Volltext</w:t>
      </w:r>
    </w:p>
    <w:p>
      <w:r>
        <w:t>A.      Le vendredi 13 décembre 1996, vers 11 h 50, N.</w:t>
      </w:r>
    </w:p>
    <w:p>
      <w:r>
        <w:t>circulait au volant de sa voiture "Audi 80", immatriculée NE ..., en</w:t>
      </w:r>
    </w:p>
    <w:p>
      <w:r>
        <w:t>direction des Ponts-de-Martel. Au lieu dit "Sur la Roche" peu après</w:t>
      </w:r>
    </w:p>
    <w:p>
      <w:r>
        <w:t>l'intersection avec le chemin menant à la Petite-Joux, N.  a</w:t>
      </w:r>
    </w:p>
    <w:p>
      <w:r>
        <w:t>heurté le véhicule, immatriculé NE ....., conduit par F.  qui</w:t>
      </w:r>
    </w:p>
    <w:p>
      <w:r>
        <w:t>venait en sens inverse.</w:t>
      </w:r>
    </w:p>
    <w:p>
      <w:r>
        <w:t>Selon les constatations de la police, le point de choc s'est</w:t>
      </w:r>
    </w:p>
    <w:p>
      <w:r>
        <w:t>situé à 1,80 mètres au sud du nord de la chaussée, alors que la largeur</w:t>
      </w:r>
    </w:p>
    <w:p>
      <w:r>
        <w:t>carrossable au même endroit était de 3,50 mètres. La route était verglacée</w:t>
      </w:r>
    </w:p>
    <w:p>
      <w:r>
        <w:t>et bordée de chaque côté de la chaussée de remparts de neige.</w:t>
      </w:r>
    </w:p>
    <w:p>
      <w:r>
        <w:t>N.  a déclaré à la police "Je circulais en direction</w:t>
      </w:r>
    </w:p>
    <w:p>
      <w:r>
        <w:t>des Ponts-de-Martel à environ 30 km/h du fait que la route était vergla-</w:t>
      </w:r>
    </w:p>
    <w:p>
      <w:r>
        <w:t>cée. Alors qu'une voiture arrivait en sens inverse, j'ai fait la remarque</w:t>
      </w:r>
    </w:p>
    <w:p>
      <w:r>
        <w:t>à mon passager qu'elle roulait à vive allure. Aussi, je me suis déplacé à</w:t>
      </w:r>
    </w:p>
    <w:p>
      <w:r>
        <w:t>droite tout en ralentissant. Malgré cela une collision se produisit. Je</w:t>
      </w:r>
    </w:p>
    <w:p>
      <w:r>
        <w:t>relève qu'au moment du choc, j'étais pratiquement à l'arrêt".</w:t>
      </w:r>
    </w:p>
    <w:p>
      <w:r>
        <w:t>Ces propos ont été confirmés par K. , passager avant</w:t>
      </w:r>
    </w:p>
    <w:p>
      <w:r>
        <w:t>de la voiture N. .</w:t>
      </w:r>
    </w:p>
    <w:p>
      <w:r>
        <w:t>B.      Par jugement du 16 juin 1997, le Tribunal de police du district</w:t>
      </w:r>
    </w:p>
    <w:p>
      <w:r>
        <w:t>du Locle a condamné N.  à 150 francs d'amende et à 230 francs</w:t>
      </w:r>
    </w:p>
    <w:p>
      <w:r>
        <w:t>de frais en application des articles 31 al.1, 90 al.1 LCR, 4 al.1-2 OCR,</w:t>
      </w:r>
    </w:p>
    <w:p>
      <w:r>
        <w:t>89 CPPN. Le tribunal de première instance s'est basé sur les déclarations</w:t>
      </w:r>
    </w:p>
    <w:p>
      <w:r>
        <w:t>de N. contenues dans le rapport de police. Il a retenu ainsi</w:t>
      </w:r>
    </w:p>
    <w:p>
      <w:r>
        <w:t>que le véhicule du recourant n'était pas à l'arrêt au moment du choc. Dans</w:t>
      </w:r>
    </w:p>
    <w:p>
      <w:r>
        <w:t>la mesure où le croisement n'était pas possible à l'endroit du déroulement</w:t>
      </w:r>
    </w:p>
    <w:p>
      <w:r>
        <w:t>de l'accident, compte tenu de la bonne visibilité (400 mètres), de la</w:t>
      </w:r>
    </w:p>
    <w:p>
      <w:r>
        <w:t>vitesse à laquelle circulait le véhicule de N. , le tribunal a</w:t>
      </w:r>
    </w:p>
    <w:p>
      <w:r>
        <w:t>considéré qu'il incombait à celui-ci d'immobiliser son véhicule aussitôt</w:t>
      </w:r>
    </w:p>
    <w:p>
      <w:r>
        <w:t>l'automobile de F.  en vue.</w:t>
      </w:r>
    </w:p>
    <w:p>
      <w:r>
        <w:t>Le tribunal a donc retenu que N.  n'a pas adapté sa</w:t>
      </w:r>
    </w:p>
    <w:p>
      <w:r>
        <w:t>vitesse aux circonstances, notamment aux conditions de la route et à la</w:t>
      </w:r>
    </w:p>
    <w:p>
      <w:r>
        <w:t>configuration des lieux.</w:t>
      </w:r>
    </w:p>
    <w:p>
      <w:r>
        <w:t>C.      Le 21 août 1997, N.  se pourvoit en cassation contre</w:t>
      </w:r>
    </w:p>
    <w:p>
      <w:r>
        <w:t>le jugement. Principalement, il conclut à la cassation du jugement et à</w:t>
      </w:r>
    </w:p>
    <w:p>
      <w:r>
        <w:t>son acquittement, subsidiairement à ce que la cause soit renvoyée pour</w:t>
      </w:r>
    </w:p>
    <w:p>
      <w:r>
        <w:t>nouveau jugement. Il fait valoir notamment que le juge a fait preuve</w:t>
      </w:r>
    </w:p>
    <w:p>
      <w:r>
        <w:t>d'arbitraire en retenant que son véhicule n'était pas arrêté au moment du</w:t>
      </w:r>
    </w:p>
    <w:p>
      <w:r>
        <w:t>choc. A l'appui de ses dires, il invoque les dégâts causés au véhicule, la</w:t>
      </w:r>
    </w:p>
    <w:p>
      <w:r>
        <w:t>position de ces derniers après l'accident. De surcroît, il affirme</w:t>
      </w:r>
    </w:p>
    <w:p>
      <w:r>
        <w:t>qu'aucun autre élément du dossier ou des débats ne permet de retenir la</w:t>
      </w:r>
    </w:p>
    <w:p>
      <w:r>
        <w:t>version des faits à la base du jugement incriminé.</w:t>
      </w:r>
    </w:p>
    <w:p>
      <w:r>
        <w:t>D.      Le ministère public conclut au rejet du pourvoi sans formuler</w:t>
      </w:r>
    </w:p>
    <w:p>
      <w:r>
        <w:t>d'observations. Le président du Tribunal de police ne formule aucunes</w:t>
      </w:r>
    </w:p>
    <w:p>
      <w:r>
        <w:t>observations.</w:t>
      </w:r>
    </w:p>
    <w:p>
      <w:r>
        <w:t>C O N S I D E R A N T</w:t>
      </w:r>
    </w:p>
    <w:p>
      <w:r>
        <w:t>e n  d r o i t</w:t>
      </w:r>
    </w:p>
    <w:p>
      <w:r>
        <w:t>1.      Interjeté dans les formes et délai légaux (art.244 CPP), le</w:t>
      </w:r>
    </w:p>
    <w:p>
      <w:r>
        <w:t>pourvoi est recevable.</w:t>
      </w:r>
    </w:p>
    <w:p>
      <w:r>
        <w:t>2.      a) La Cour est liée par les constatations de fait du premier</w:t>
      </w:r>
    </w:p>
    <w:p>
      <w:r>
        <w:t>juge; elle ne peut rectifier que celles qui sont manifestement erronées</w:t>
      </w:r>
    </w:p>
    <w:p>
      <w:r>
        <w:t>(art.251 al.2 CPP). Dans une jurisprudence constante, la Cour a jugé</w:t>
      </w:r>
    </w:p>
    <w:p>
      <w:r>
        <w:t>qu'était manifestement erronée une constatation de fait contraire à une</w:t>
      </w:r>
    </w:p>
    <w:p>
      <w:r>
        <w:t>pièce probante du dossier (RJN 7 II 3, 5 II 112, 4 II 159). On ne peut</w:t>
      </w:r>
    </w:p>
    <w:p>
      <w:r>
        <w:t>parler d'arbitraire que si la juridiction inférieure a admis ou nié un</w:t>
      </w:r>
    </w:p>
    <w:p>
      <w:r>
        <w:t>fait en se mettant en contradiction évidente avec le dossier (ATF 118 Ia</w:t>
      </w:r>
    </w:p>
    <w:p>
      <w:r>
        <w:t>30 cons.1b), ou si elle a abusé de son pouvoir d'appréciation, en parti-</w:t>
      </w:r>
    </w:p>
    <w:p>
      <w:r>
        <w:t>culier si elle a méconnu des preuves pertinentes ou qu'elle n'en a arbi-</w:t>
      </w:r>
    </w:p>
    <w:p>
      <w:r>
        <w:t>trairement pas tenu compte (ATF 100 Ia 127), lorsque les constatations</w:t>
      </w:r>
    </w:p>
    <w:p>
      <w:r>
        <w:t>sont manifestement contraires à la situation de fait, reposent sur une</w:t>
      </w:r>
    </w:p>
    <w:p>
      <w:r>
        <w:t>inadvertance manifeste, ou heurtent gravement le sentiment de justice,</w:t>
      </w:r>
    </w:p>
    <w:p>
      <w:r>
        <w:t>enfin, lorsque l'appréciation des preuves est tout à fait insoutenable</w:t>
      </w:r>
    </w:p>
    <w:p>
      <w:r>
        <w:t>(ATF 118 II 30 cons.1b et les autres arrêts cités).</w:t>
      </w:r>
    </w:p>
    <w:p>
      <w:r>
        <w:t>De surcroît, lorsqu'il est en présence de deux versions</w:t>
      </w:r>
    </w:p>
    <w:p>
      <w:r>
        <w:t>contradictoires des faits données par un prévenu, le juge doit en principe</w:t>
      </w:r>
    </w:p>
    <w:p>
      <w:r>
        <w:t>accorder la préférence à celle qui a été donnée alors que l'intéressé en</w:t>
      </w:r>
    </w:p>
    <w:p>
      <w:r>
        <w:t>ignorait les conséquences juridiques. Cette règle d'appréciation des</w:t>
      </w:r>
    </w:p>
    <w:p>
      <w:r>
        <w:t>preuves, développée par le TF des assurances dans le domaine de</w:t>
      </w:r>
    </w:p>
    <w:p>
      <w:r>
        <w:t>l'appréciation des circonstances dans lesquelles s'est déroulé un accident</w:t>
      </w:r>
    </w:p>
    <w:p>
      <w:r>
        <w:t>(ATF 115 V 133, cons.8c; RAMA 1988, U 55, p.361, cons.3b/AA), doit être</w:t>
      </w:r>
    </w:p>
    <w:p>
      <w:r>
        <w:t>également appliquée par le juge pénal lorsqu'il procède à son appréciation</w:t>
      </w:r>
    </w:p>
    <w:p>
      <w:r>
        <w:t>de l'ensemble des preuves (RJN 1990, p.119).</w:t>
      </w:r>
    </w:p>
    <w:p>
      <w:r>
        <w:t>b) En l'espèce, le premier juge n'est pas tombé dans l'arbitrai-</w:t>
      </w:r>
    </w:p>
    <w:p>
      <w:r>
        <w:t>re en retenant la première déclaration de N. , corroborée par</w:t>
      </w:r>
    </w:p>
    <w:p>
      <w:r>
        <w:t>le passager avant du véhicule de celui-ci, déclaration figurant au dossier</w:t>
      </w:r>
    </w:p>
    <w:p>
      <w:r>
        <w:t>de police. L'exactitude du dossier officiel a été confirmée par l'auteur</w:t>
      </w:r>
    </w:p>
    <w:p>
      <w:r>
        <w:t>du rapport, lors de l'audience.</w:t>
      </w:r>
    </w:p>
    <w:p>
      <w:r>
        <w:t>Par ailleurs, aucune circonstance spéciale qui aurait pu amener</w:t>
      </w:r>
    </w:p>
    <w:p>
      <w:r>
        <w:t>le juge à s'écarter de la première version du recourant ne ressort du dos-</w:t>
      </w:r>
    </w:p>
    <w:p>
      <w:r>
        <w:t>sier. La différence des dégâts matériels entre les deux véhicules en cause</w:t>
      </w:r>
    </w:p>
    <w:p>
      <w:r>
        <w:t>et la position de ces derniers après le choc ne peuvent pas être considé-</w:t>
      </w:r>
    </w:p>
    <w:p>
      <w:r>
        <w:t>rées comme une preuve pertinente pour écarter la première version des</w:t>
      </w:r>
    </w:p>
    <w:p>
      <w:r>
        <w:t>faits du recourant.</w:t>
      </w:r>
    </w:p>
    <w:p>
      <w:r>
        <w:t>3.      a) L'article 32 al.1 LCR dispose que la vitesse doit toujours</w:t>
      </w:r>
    </w:p>
    <w:p>
      <w:r>
        <w:t>être adaptée aux circonstances, notamment aux conditions de la route et de</w:t>
      </w:r>
    </w:p>
    <w:p>
      <w:r>
        <w:t>la visibilité. Aux endroits où son véhicule pourrait gêner la circulation,</w:t>
      </w:r>
    </w:p>
    <w:p>
      <w:r>
        <w:t>le conducteur est tenu de circuler lentement et, s'il le faut, de s'arrê-</w:t>
      </w:r>
    </w:p>
    <w:p>
      <w:r>
        <w:t>ter.</w:t>
      </w:r>
    </w:p>
    <w:p>
      <w:r>
        <w:t>L'article 4 al.1 OCR, qui précise l'article 32 LCR, dispose que</w:t>
      </w:r>
    </w:p>
    <w:p>
      <w:r>
        <w:t>le conducteur ne doit pas circuler à une vitesse qui l'empêcherait de</w:t>
      </w:r>
    </w:p>
    <w:p>
      <w:r>
        <w:t>s'arrêter sur la distance à laquelle porte sa visibilité; lorsque le</w:t>
      </w:r>
    </w:p>
    <w:p>
      <w:r>
        <w:t>croisement  est malaisé, il doit pouvoir s'arrêter sur la moitié de cette</w:t>
      </w:r>
    </w:p>
    <w:p>
      <w:r>
        <w:t>distance. Le conducteur devra également rester constamment maître de son</w:t>
      </w:r>
    </w:p>
    <w:p>
      <w:r>
        <w:t>véhicule de façon à pouvoir se conformer au devoir de prudence. Il doit</w:t>
      </w:r>
    </w:p>
    <w:p>
      <w:r>
        <w:t>être en mesure d'éviter un obstacle apparaissant devant lui à une distance</w:t>
      </w:r>
    </w:p>
    <w:p>
      <w:r>
        <w:t>suffisante par une manoeuvre adéquate que l'on peut attendre de tout</w:t>
      </w:r>
    </w:p>
    <w:p>
      <w:r>
        <w:t>conducteur attentif placé dans les mêmes conditions (ATF 64 II 237).</w:t>
      </w:r>
    </w:p>
    <w:p>
      <w:r>
        <w:t>Ainsi, sur une route étroite qui ne permet pas de croiser, les</w:t>
      </w:r>
    </w:p>
    <w:p>
      <w:r>
        <w:t>automobilistes doivent s'arrêter à temps et celui qui se trouve plus près</w:t>
      </w:r>
    </w:p>
    <w:p>
      <w:r>
        <w:t>d'une place d'évitement manoeuvrera pour libérer la voie (Bussy/Rusconi,</w:t>
      </w:r>
    </w:p>
    <w:p>
      <w:r>
        <w:t>Commentaire de la LCR, Lausanne 1996, ad art.35 LCR 1.11 et les référen-</w:t>
      </w:r>
    </w:p>
    <w:p>
      <w:r>
        <w:t>ces).</w:t>
      </w:r>
    </w:p>
    <w:p>
      <w:r>
        <w:t>b) En l'espèce, le juge de première instance a appliqué correc-</w:t>
      </w:r>
    </w:p>
    <w:p>
      <w:r>
        <w:t>tement la loi au vu des circonstances dans lesquelles s'est déroulé l'ac-</w:t>
      </w:r>
    </w:p>
    <w:p>
      <w:r>
        <w:t>cident.</w:t>
      </w:r>
    </w:p>
    <w:p>
      <w:r>
        <w:t>Selon le rapport de police, à l'endroit où l'accident s'est</w:t>
      </w:r>
    </w:p>
    <w:p>
      <w:r>
        <w:t>produit, le croisement entre deux véhicules était impossible. Le</w:t>
      </w:r>
    </w:p>
    <w:p>
      <w:r>
        <w:t>conducteur N.  bénéficiait d'une visibilité sur 400 mètres et</w:t>
      </w:r>
    </w:p>
    <w:p>
      <w:r>
        <w:t>circulait à une vitesse de 30 km/h. En voyant arriver le véhicule de</w:t>
      </w:r>
    </w:p>
    <w:p>
      <w:r>
        <w:t>F. , il aurait dû immobiliser son auto à l'extrême droite de la</w:t>
      </w:r>
    </w:p>
    <w:p>
      <w:r>
        <w:t>chaussée et attendre que l'autre fasse de même pour décider qui</w:t>
      </w:r>
    </w:p>
    <w:p>
      <w:r>
        <w:t>manoeuvrerait pour libérer la voie. En réalité, le recourant a mal</w:t>
      </w:r>
    </w:p>
    <w:p>
      <w:r>
        <w:t>apprécié la situation, pensant certainement que les deux véhicules</w:t>
      </w:r>
    </w:p>
    <w:p>
      <w:r>
        <w:t>pouvaient se croiser sans se toucher et n'arrêtant pas son véhicule à</w:t>
      </w:r>
    </w:p>
    <w:p>
      <w:r>
        <w:t>l'extrême droite de la chaussée. C'est dès lors à juste titre qu'il a été</w:t>
      </w:r>
    </w:p>
    <w:p>
      <w:r>
        <w:t>reconnu coupable d'infraction à la loi sur la circulation.</w:t>
      </w:r>
    </w:p>
    <w:p>
      <w:r>
        <w:t>4.      Au vu de ce qui précède, le pourvoi doit être rejeté et les</w:t>
      </w:r>
    </w:p>
    <w:p>
      <w:r>
        <w:t>frais mis à la charge du recourant (art.254 CPP).</w:t>
      </w:r>
    </w:p>
    <w:p>
      <w:r>
        <w:t>Par ces motifs,</w:t>
      </w:r>
    </w:p>
    <w:p>
      <w:r>
        <w:t>LA COUR DE CASSATION PENALE</w:t>
      </w:r>
    </w:p>
    <w:p>
      <w:r>
        <w:t>1. Rejette le pourvoi.</w:t>
      </w:r>
    </w:p>
    <w:p>
      <w:r>
        <w:t>2. Met à la charge de N.  les frais de justice arrêtés à 440</w:t>
      </w:r>
    </w:p>
    <w:p>
      <w:r>
        <w:t>francs.</w:t>
      </w:r>
    </w:p>
    <w:p>
      <w:r>
        <w:t>Neuchâtel, le 19 février 1998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