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CCP.1997.6490 vom 19. Juni 1997</w:t>
      </w:r>
    </w:p>
    <w:p>
      <w:r>
        <w:t>NE Tribunal cantonal, 1997-06-19, FR</w:t>
      </w:r>
    </w:p>
    <w:p>
      <w:r>
        <w:rPr>
          <w:b/>
        </w:rPr>
        <w:t xml:space="preserve">Quelle: </w:t>
      </w:r>
      <w:r>
        <w:t>https://mcp.opencaselaw.ch/entscheid/ne_gerichte_CCP.1997.6490</w:t>
      </w:r>
    </w:p>
    <w:p>
      <w:r>
        <w:t>FR: NE_GERICHTE CCP.1997.6490 du 19 juin 1997</w:t>
      </w:r>
    </w:p>
    <w:p>
      <w:r>
        <w:t>IT: NE_GERICHTE CCP.1997.6490 del 19 giugno 1997</w:t>
      </w:r>
    </w:p>
    <w:p>
      <w:pPr>
        <w:pStyle w:val="Heading2"/>
      </w:pPr>
      <w:r>
        <w:t>Volltext</w:t>
      </w:r>
    </w:p>
    <w:p>
      <w:r>
        <w:t>A.      Le 7 septembre 1996 vers 6 h 30, J. , alors</w:t>
      </w:r>
    </w:p>
    <w:p>
      <w:r>
        <w:t>qu'il se rendait chez son père au Locle après une fête de famille qui</w:t>
      </w:r>
    </w:p>
    <w:p>
      <w:r>
        <w:t>s'était déroulée à La Chaux-de-Fonds durant la nuit, a perdu la maîtrise</w:t>
      </w:r>
    </w:p>
    <w:p>
      <w:r>
        <w:t>de son véhicule dans un virage sur la route tendant du Crêt-du-Locle aux</w:t>
      </w:r>
    </w:p>
    <w:p>
      <w:r>
        <w:t>Entre-Deux-Monts, heurtant une barrière métallique, deux piquets en bois</w:t>
      </w:r>
    </w:p>
    <w:p>
      <w:r>
        <w:t>et un signal routier. Il a fait demi-tour, s'est arrêté sur le parking du</w:t>
      </w:r>
    </w:p>
    <w:p>
      <w:r>
        <w:t>Restaurant du Chevreuil et est rentré chez lui à La Chaux-de-Fonds à pied.</w:t>
      </w:r>
    </w:p>
    <w:p>
      <w:r>
        <w:t>Renvoyé devant le Tribunal de police du district de La Chaux-</w:t>
      </w:r>
    </w:p>
    <w:p>
      <w:r>
        <w:t>de-Fonds après avoir fait opposition à une ordonnance pénale, il a été</w:t>
      </w:r>
    </w:p>
    <w:p>
      <w:r>
        <w:t>condamné le 17 avril 1997 à une peine de quatorze jours d'emprisonnement</w:t>
      </w:r>
    </w:p>
    <w:p>
      <w:r>
        <w:t>avec sursis pendant deux ans et 600 francs d'amende pour vitesse inadap-</w:t>
      </w:r>
    </w:p>
    <w:p>
      <w:r>
        <w:t>tée, violation des devoirs en cas d'accident et soustraction à prise de</w:t>
      </w:r>
    </w:p>
    <w:p>
      <w:r>
        <w:t>sang. S'agissant de cette dernière infraction, le tribunal a retenu que la</w:t>
      </w:r>
    </w:p>
    <w:p>
      <w:r>
        <w:t>police aurait très vraisemblablement ordonné une prise de sang si J.  l'avait avertie et que le comportement de celui-ci ne pou-</w:t>
      </w:r>
    </w:p>
    <w:p>
      <w:r>
        <w:t>vait pas être interprété autrement que comme une acceptation de faire</w:t>
      </w:r>
    </w:p>
    <w:p>
      <w:r>
        <w:t>obstacle à la prise de sang.</w:t>
      </w:r>
    </w:p>
    <w:p>
      <w:r>
        <w:t>B.      Le 7 mai 1997, J.  recourt à la Cour de cas-</w:t>
      </w:r>
    </w:p>
    <w:p>
      <w:r>
        <w:t>sation pénale contre le jugement du 17 avril 1997, concluant à sa cassa-</w:t>
      </w:r>
    </w:p>
    <w:p>
      <w:r>
        <w:t>tion sous suite de frais. Il avance en bref que les circonstances ne ren-</w:t>
      </w:r>
    </w:p>
    <w:p>
      <w:r>
        <w:t>daient pas très vraisemblables un ordre de prise de sang. Au surplus, il</w:t>
      </w:r>
    </w:p>
    <w:p>
      <w:r>
        <w:t>considère que la peine qui lui a été infligée est arbitrairement sévère,</w:t>
      </w:r>
    </w:p>
    <w:p>
      <w:r>
        <w:t>seule une amende étant généralement infligée dans un tel cas.</w:t>
      </w:r>
    </w:p>
    <w:p>
      <w:r>
        <w:t>C.      Le président du tribunal de police ne formule pas d'observa-</w:t>
      </w:r>
    </w:p>
    <w:p>
      <w:r>
        <w:t>tions, de même que le ministère public, qui conclut au rejet du recours.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recours est recevable.</w:t>
      </w:r>
    </w:p>
    <w:p>
      <w:r>
        <w:t>2.      a) L'article 91 al.3 LCR prescrit qu'est punissable celui qui,</w:t>
      </w:r>
    </w:p>
    <w:p>
      <w:r>
        <w:t>intentionnellement, se sera opposé ou dérobé à une prise de sang, qui</w:t>
      </w:r>
    </w:p>
    <w:p>
      <w:r>
        <w:t>avait été ordonnée ou dont il devait escompter qu'elle le serait, ou à un</w:t>
      </w:r>
    </w:p>
    <w:p>
      <w:r>
        <w:t>examen médical complémentaire, ou qui aura fait en sorte que des mesures</w:t>
      </w:r>
    </w:p>
    <w:p>
      <w:r>
        <w:t>de ce genre ne puissent atteindre leur but. L'omission d'avertir immédia-</w:t>
      </w:r>
    </w:p>
    <w:p>
      <w:r>
        <w:t>tement la police d'un accident ne tombe objectivement sous la définition</w:t>
      </w:r>
    </w:p>
    <w:p>
      <w:r>
        <w:t>de la soustraction à une prise de sang que lorsque le conducteur y était</w:t>
      </w:r>
    </w:p>
    <w:p>
      <w:r>
        <w:t>obligé en vertu de l'article 51 LCR, que cela était possible et qu'en re-</w:t>
      </w:r>
    </w:p>
    <w:p>
      <w:r>
        <w:t>gard de toutes les circonstances, il était très probable que l'autorité, à</w:t>
      </w:r>
    </w:p>
    <w:p>
      <w:r>
        <w:t>l'annonce de l'accident, aurait ordonné une prise de sang. Savoir si une</w:t>
      </w:r>
    </w:p>
    <w:p>
      <w:r>
        <w:t>prise de sang aurait été très vraisemblablement ordonnée dépend des cir-</w:t>
      </w:r>
    </w:p>
    <w:p>
      <w:r>
        <w:t>constances concrètes du cas d'espèce. On doit tenir compte d'une part de</w:t>
      </w:r>
    </w:p>
    <w:p>
      <w:r>
        <w:t>l'accident lui-même (genre, gravité, déroulement) et, d'autre part, de</w:t>
      </w:r>
    </w:p>
    <w:p>
      <w:r>
        <w:t>l'attitude du conducteur avant et après, jusqu'à l'instant où l'accident</w:t>
      </w:r>
    </w:p>
    <w:p>
      <w:r>
        <w:t>devait être annoncé. Un conducteur ne doit donc s'attendre à une prise de</w:t>
      </w:r>
    </w:p>
    <w:p>
      <w:r>
        <w:t>sang, conformément à l'article 91 al.3 LCR, que si celle-ci était très</w:t>
      </w:r>
    </w:p>
    <w:p>
      <w:r>
        <w:t>vraisemblable et qu'il connaissait les circonstances fondant cette haute</w:t>
      </w:r>
    </w:p>
    <w:p>
      <w:r>
        <w:t>probabilité (ATF 120 IV 73-JT 1995 I 725).</w:t>
      </w:r>
    </w:p>
    <w:p>
      <w:r>
        <w:t>b) En l'espèce, le premier juge était en droit d'admettre que la</w:t>
      </w:r>
    </w:p>
    <w:p>
      <w:r>
        <w:t>police aurait très certainement ordonné une prise de sang. Selon le rap-</w:t>
      </w:r>
    </w:p>
    <w:p>
      <w:r>
        <w:t>port de police, la route était sèche. Le recourant n'a pas prétendu avoir</w:t>
      </w:r>
    </w:p>
    <w:p>
      <w:r>
        <w:t>été gêné dans sa conduite par un événement particulier et il faut déduire</w:t>
      </w:r>
    </w:p>
    <w:p>
      <w:r>
        <w:t>de ses propos que la route en question lui était connue. Dès lors,</w:t>
      </w:r>
    </w:p>
    <w:p>
      <w:r>
        <w:t>objectivement, les circonstances de l'accident auraient nécessairement</w:t>
      </w:r>
    </w:p>
    <w:p>
      <w:r>
        <w:t>amené la police à examiner l'état du recourant. Le fait que l'accident est</w:t>
      </w:r>
    </w:p>
    <w:p>
      <w:r>
        <w:t>survenu tôt un samedi matin aurait également éveillé les soupçons des gen-</w:t>
      </w:r>
    </w:p>
    <w:p>
      <w:r>
        <w:t>darmes quant à une éventuelle "nuit blanche". Par ailleurs, même si les</w:t>
      </w:r>
    </w:p>
    <w:p>
      <w:r>
        <w:t>dégâts à la barrière n'ont pas été considérables (facture de réparation de</w:t>
      </w:r>
    </w:p>
    <w:p>
      <w:r>
        <w:t>110 francs), le dommage au véhicule a été plus important, preuve en est</w:t>
      </w:r>
    </w:p>
    <w:p>
      <w:r>
        <w:t>que le recourant, après avoir décidé de faire demi-tour pour rentrer chez</w:t>
      </w:r>
    </w:p>
    <w:p>
      <w:r>
        <w:t>lui, a été contraint de s'arrêter au Restaurant du Chevreuil (soit à</w:t>
      </w:r>
    </w:p>
    <w:p>
      <w:r>
        <w:t>l'entrée de La Chaux-de-Fonds) parce que son véhicule "faisait des bruits</w:t>
      </w:r>
    </w:p>
    <w:p>
      <w:r>
        <w:t>bizarres" (procès-verbal d'interrogatoire du 8.9.1996). Le choc a donc été</w:t>
      </w:r>
    </w:p>
    <w:p>
      <w:r>
        <w:t>plus important qu'il n'a voulu l'admettre. Enfin, il aurait été facile au</w:t>
      </w:r>
    </w:p>
    <w:p>
      <w:r>
        <w:t>recourant, qui ne conteste pas l'appréciation du premier juge selon</w:t>
      </w:r>
    </w:p>
    <w:p>
      <w:r>
        <w:t>laquelle il connaissait ses devoirs d'automobiliste et la pratique des</w:t>
      </w:r>
    </w:p>
    <w:p>
      <w:r>
        <w:t>autorités de police en matière d'accidents, de se présenter à la</w:t>
      </w:r>
    </w:p>
    <w:p>
      <w:r>
        <w:t>gendarmerie ou à la police locale afin d'annoncer l'accident et de</w:t>
      </w:r>
    </w:p>
    <w:p>
      <w:r>
        <w:t>chercher à connaître les lésés. Il ne l'a pas fait et n'a pas non plus</w:t>
      </w:r>
    </w:p>
    <w:p>
      <w:r>
        <w:t>ouvert à la police quand celle-ci est passée quelques heures plus tard à</w:t>
      </w:r>
    </w:p>
    <w:p>
      <w:r>
        <w:t>son appartement (dossier p.15; jugement, p.2). Il ne peut dès lors pas se</w:t>
      </w:r>
    </w:p>
    <w:p>
      <w:r>
        <w:t>prévaloir de ce que sa franchise ne lui a pas été profitable (recours,</w:t>
      </w:r>
    </w:p>
    <w:p>
      <w:r>
        <w:t>ch.13).</w:t>
      </w:r>
    </w:p>
    <w:p>
      <w:r>
        <w:t>3.      a) L'article 63 CP dispose que le juge fixe la peine d'après la</w:t>
      </w:r>
    </w:p>
    <w:p>
      <w:r>
        <w:t>culpabilité du délinquant, en tenant compte de ses mobiles, de ses antécé-</w:t>
      </w:r>
    </w:p>
    <w:p>
      <w:r>
        <w:t>dents et de sa situation personnelle. La gravité de la faute constitue</w:t>
      </w:r>
    </w:p>
    <w:p>
      <w:r>
        <w:t>donc le critère essentiel. La Cour de cassation, à l'instar du Tribunal</w:t>
      </w:r>
    </w:p>
    <w:p>
      <w:r>
        <w:t>fédéral, ne peut revoir une peine que si le premier juge est sorti du</w:t>
      </w:r>
    </w:p>
    <w:p>
      <w:r>
        <w:t>cadre légal, s'est fondé sur des éléments dépourvus de pertinence, n'a pas</w:t>
      </w:r>
    </w:p>
    <w:p>
      <w:r>
        <w:t>pris en considération les éléments déterminant ou encore qu'il a abusé de</w:t>
      </w:r>
    </w:p>
    <w:p>
      <w:r>
        <w:t>son pouvoir d'appréciation (RJN 1996, p.68-71 et les références). Une</w:t>
      </w:r>
    </w:p>
    <w:p>
      <w:r>
        <w:t>soustraction à prise de sang est assimilée à une ivresse au volant (ATF</w:t>
      </w:r>
    </w:p>
    <w:p>
      <w:r>
        <w:t>117 IV 297-JT 1992 I 792-793).</w:t>
      </w:r>
    </w:p>
    <w:p>
      <w:r>
        <w:t>b) En l'espèce, la peine infligée reste dans le cadre légal. Le</w:t>
      </w:r>
    </w:p>
    <w:p>
      <w:r>
        <w:t>recourant ayant contrevenu à plusieurs dispositions de la LCR, rien n'in-</w:t>
      </w:r>
    </w:p>
    <w:p>
      <w:r>
        <w:t>terdisait au premier juge de le sanctionner par une peine privative de</w:t>
      </w:r>
    </w:p>
    <w:p>
      <w:r>
        <w:t>liberté et une amende. L'ordonnance pénale à laquelle il a fait opposition</w:t>
      </w:r>
    </w:p>
    <w:p>
      <w:r>
        <w:t>le sanctionnait d'ailleurs de peines identiques. Comme le ministère public</w:t>
      </w:r>
    </w:p>
    <w:p>
      <w:r>
        <w:t>disposait du même dossier que le premier juge (mis à part la quittance de</w:t>
      </w:r>
    </w:p>
    <w:p>
      <w:r>
        <w:t>110 francs pour la réparation de la barrière), il était parfaitement</w:t>
      </w:r>
    </w:p>
    <w:p>
      <w:r>
        <w:t>possible que celui-ci, retenant les infractions mentionnées par l'ordon-</w:t>
      </w:r>
    </w:p>
    <w:p>
      <w:r>
        <w:t>nance pénale, condamne le recourant à la même peine. Le jugement entrepris</w:t>
      </w:r>
    </w:p>
    <w:p>
      <w:r>
        <w:t>n'apparaît donc pas arbitrairement sévère.</w:t>
      </w:r>
    </w:p>
    <w:p>
      <w:r>
        <w:t>4.      Mal fondé, le recours doit être rejeté, ce qui entraîne la mise</w:t>
      </w:r>
    </w:p>
    <w:p>
      <w:r>
        <w:t>des frais à la charge du recourant (art.254 CPP).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les frais, arrêtés à 440 francs, à la charge du recourant.</w:t>
      </w:r>
    </w:p>
    <w:p>
      <w:r>
        <w:t>Neuchâtel, le 19 juin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