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CCP.1997.6476 vom 19. Juni 1997</w:t>
      </w:r>
    </w:p>
    <w:p>
      <w:r>
        <w:t>NE Tribunal cantonal, 1997-06-19, FR</w:t>
      </w:r>
    </w:p>
    <w:p>
      <w:r>
        <w:rPr>
          <w:b/>
        </w:rPr>
        <w:t xml:space="preserve">Quelle: </w:t>
      </w:r>
      <w:r>
        <w:t>https://mcp.opencaselaw.ch/entscheid/ne_gerichte_CCP.1997.6476</w:t>
      </w:r>
    </w:p>
    <w:p>
      <w:r>
        <w:t>FR: NE_GERICHTE CCP.1997.6476 du 19 juin 1997</w:t>
      </w:r>
    </w:p>
    <w:p>
      <w:r>
        <w:t>IT: NE_GERICHTE CCP.1997.6476 del 19 giugno 1997</w:t>
      </w:r>
    </w:p>
    <w:p>
      <w:pPr>
        <w:pStyle w:val="Heading2"/>
      </w:pPr>
      <w:r>
        <w:t>Volltext</w:t>
      </w:r>
    </w:p>
    <w:p>
      <w:r>
        <w:t>A.      B.  a été condamné, par ordonnance pénale du 9</w:t>
      </w:r>
    </w:p>
    <w:p>
      <w:r>
        <w:t>janvier 1997, à une amende de 400 francs pour excès de vitesse (66 km/h en</w:t>
      </w:r>
    </w:p>
    <w:p>
      <w:r>
        <w:t>ville de Neuchâtel). Elle a fait opposition le 17 janvier 1997 et a</w:t>
      </w:r>
    </w:p>
    <w:p>
      <w:r>
        <w:t>adressé au ministère public le 6 février 1997 un certificat médical de son</w:t>
      </w:r>
    </w:p>
    <w:p>
      <w:r>
        <w:t>médecin, le Dr. C. , spécialiste FMH en psychiatrie et psychothérapie</w:t>
      </w:r>
    </w:p>
    <w:p>
      <w:r>
        <w:t>à Zurich, selon lequel elle était maniaco-dépressive.</w:t>
      </w:r>
    </w:p>
    <w:p>
      <w:r>
        <w:t>Par jugement du 20 mars 1997, le Tribunal de police du district</w:t>
      </w:r>
    </w:p>
    <w:p>
      <w:r>
        <w:t>de Neuchâtel a acquitté B. , la considérant comme irres-</w:t>
      </w:r>
    </w:p>
    <w:p>
      <w:r>
        <w:t>ponsable au sens de l'article 10 CP. Le jugement précisait que le</w:t>
      </w:r>
    </w:p>
    <w:p>
      <w:r>
        <w:t>Dr. V. , expert-psychiatrique habituel des autorités neuchâteloises,</w:t>
      </w:r>
    </w:p>
    <w:p>
      <w:r>
        <w:t>avait été contacté par téléphone et avait précisé qu'un trouble tel celui</w:t>
      </w:r>
    </w:p>
    <w:p>
      <w:r>
        <w:t>relevé par le Dr. C.  pouvait entraîner l'application de l'article 10</w:t>
      </w:r>
    </w:p>
    <w:p>
      <w:r>
        <w:t>CP.</w:t>
      </w:r>
    </w:p>
    <w:p>
      <w:r>
        <w:t>B.      Le ministère public recourt le 14 avril 1997 à la Cour de cassa-</w:t>
      </w:r>
    </w:p>
    <w:p>
      <w:r>
        <w:t>tion pénale contre ce jugement, concluant à sa cassation et au renvoi de</w:t>
      </w:r>
    </w:p>
    <w:p>
      <w:r>
        <w:t>la cause au premier juge. Il avance en bref que, si le premier juge envi-</w:t>
      </w:r>
    </w:p>
    <w:p>
      <w:r>
        <w:t>sageait l'application de l'article 10 CP, il devait ordonner une expertise</w:t>
      </w:r>
    </w:p>
    <w:p>
      <w:r>
        <w:t>conformément à l'article 13 CP. Ne l'ayant pas fait, son jugement doit</w:t>
      </w:r>
    </w:p>
    <w:p>
      <w:r>
        <w:t>obligatoirement être cassé. En outre, s'il existe bien un doute quant à la</w:t>
      </w:r>
    </w:p>
    <w:p>
      <w:r>
        <w:t>responsabilité de B. , rien ne permet de conclure à</w:t>
      </w:r>
    </w:p>
    <w:p>
      <w:r>
        <w:t>l'application de l'article 10 CP plutôt qu'à celle de l'article 11 CP.</w:t>
      </w:r>
    </w:p>
    <w:p>
      <w:r>
        <w:t>C.      Dans ses observations, le président du Tribunal de police du</w:t>
      </w:r>
    </w:p>
    <w:p>
      <w:r>
        <w:t>district de Neuchâtel explique qu'il n'a pas eu de doute quant à la réal-</w:t>
      </w:r>
    </w:p>
    <w:p>
      <w:r>
        <w:t>ité de l'affection de B.  et qu'une expertise aurait entraîné des frais disproportionnés.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Selon l'article 10 CP, n'est pas punissable celui qui, étant</w:t>
      </w:r>
    </w:p>
    <w:p>
      <w:r>
        <w:t>atteint d'une maladie mentale, de faiblesse d'esprit ou d'une grave alté-</w:t>
      </w:r>
    </w:p>
    <w:p>
      <w:r>
        <w:t>ration de la conscience, ne possédait pas, au moment d'agir, la faculté</w:t>
      </w:r>
    </w:p>
    <w:p>
      <w:r>
        <w:t>d'apprécier le caractère illicite de son acte ou de se déterminer d'après</w:t>
      </w:r>
    </w:p>
    <w:p>
      <w:r>
        <w:t>cette appréciation. Selon l'article 13 alinéa 1 CP, l'Autorité</w:t>
      </w:r>
    </w:p>
    <w:p>
      <w:r>
        <w:t>d'instruction ou de jugement ordonnera l'examen de l'inculpé notamment</w:t>
      </w:r>
    </w:p>
    <w:p>
      <w:r>
        <w:t>s'il y a doute quant à sa responsabilité. Dès qu'un tel doute existe, une</w:t>
      </w:r>
    </w:p>
    <w:p>
      <w:r>
        <w:t>expertise doit être ordonnée, car le juge ne peut pas le résoudre de lui-</w:t>
      </w:r>
    </w:p>
    <w:p>
      <w:r>
        <w:t>même, même avec l'aide de la littérature médicale (ATF 119 IV 123; ATF 116</w:t>
      </w:r>
    </w:p>
    <w:p>
      <w:r>
        <w:t>IV 273 - JT 1992 IV 162; RJN 1984, p.96). L'article 13 CP vise à empêcher</w:t>
      </w:r>
    </w:p>
    <w:p>
      <w:r>
        <w:t>le juge de se déterminer selon sa libre appréciation. Le droit fédéral ne</w:t>
      </w:r>
    </w:p>
    <w:p>
      <w:r>
        <w:t>lui interdit cependant pas de se fonder sur une expertise privée ou sur</w:t>
      </w:r>
    </w:p>
    <w:p>
      <w:r>
        <w:t>une expertise ordonnée antérieurement, c'est-à-dire de se baser sur un</w:t>
      </w:r>
    </w:p>
    <w:p>
      <w:r>
        <w:t>rapport qui n'a pas été ordonné durant l'instruction de la cause dont il a</w:t>
      </w:r>
    </w:p>
    <w:p>
      <w:r>
        <w:t>à connaître. Le juge ne peut cependant se fonder sur une telle expertise</w:t>
      </w:r>
    </w:p>
    <w:p>
      <w:r>
        <w:t>que si l'expert a bénéficié de renseignements complets, notamment en ce</w:t>
      </w:r>
    </w:p>
    <w:p>
      <w:r>
        <w:t>qui concerne l'activité délictueuse de l'auteur, et que son rapport paraît</w:t>
      </w:r>
    </w:p>
    <w:p>
      <w:r>
        <w:t>suffisamment approfondi. Si des doutes subsistent à ce sujet, l'article 13</w:t>
      </w:r>
    </w:p>
    <w:p>
      <w:r>
        <w:t>CP impose au juge de charger un expert de recueillir de nouvelles informa-</w:t>
      </w:r>
    </w:p>
    <w:p>
      <w:r>
        <w:t>tions (ATF 113 IV 1 - JT 1987 IV 66). Il convient cependant de faire</w:t>
      </w:r>
    </w:p>
    <w:p>
      <w:r>
        <w:t>preuve de réserve s'agissant de l'avis du médecin traitant d'un prévenu,</w:t>
      </w:r>
    </w:p>
    <w:p>
      <w:r>
        <w:t>car le statut d'expert peut être incompatible avec la relation de</w:t>
      </w:r>
    </w:p>
    <w:p>
      <w:r>
        <w:t>confiance qui se noue entre un médecin et un patient (RJN 7 II 227-228).</w:t>
      </w:r>
    </w:p>
    <w:p>
      <w:r>
        <w:t>b) En l'espèce, le premier juge a conclu à l'irresponsabilité de</w:t>
      </w:r>
    </w:p>
    <w:p>
      <w:r>
        <w:t>B. en se basant sur l'attestation du Dr. C.  et</w:t>
      </w:r>
    </w:p>
    <w:p>
      <w:r>
        <w:t>d'un entretien téléphonique avec le Dr. V. . Ce dernier, qui avait pour</w:t>
      </w:r>
    </w:p>
    <w:p>
      <w:r>
        <w:t>but de permettre au juge de comprendre la gravité du trouble de</w:t>
      </w:r>
    </w:p>
    <w:p>
      <w:r>
        <w:t>B. , n'a pas de pouvoir probant suffisant, car il doit</w:t>
      </w:r>
    </w:p>
    <w:p>
      <w:r>
        <w:t>être assimilé à des renseignements que le premier juge aurait pu trouver</w:t>
      </w:r>
    </w:p>
    <w:p>
      <w:r>
        <w:t>dans la littérature médicale.</w:t>
      </w:r>
    </w:p>
    <w:p>
      <w:r>
        <w:t>L'attestation médicale du Dr. C.  n'apparaît pas non plus</w:t>
      </w:r>
    </w:p>
    <w:p>
      <w:r>
        <w:t>suffisante pour conclure à l'irresponsabilité de B. .</w:t>
      </w:r>
    </w:p>
    <w:p>
      <w:r>
        <w:t>D'une part, elle provient de son médecin traitant, dont l'impartialité</w:t>
      </w:r>
    </w:p>
    <w:p>
      <w:r>
        <w:t>n'est pas garantie. On ne peut en effet exclure que ce médecin ait tenu</w:t>
      </w:r>
    </w:p>
    <w:p>
      <w:r>
        <w:t>compte dans son appréciation des conséquences sur sa patiente d'une</w:t>
      </w:r>
    </w:p>
    <w:p>
      <w:r>
        <w:t>éventuelle condamnation. D'autre part, elle n'apparaît pas suffisamment</w:t>
      </w:r>
    </w:p>
    <w:p>
      <w:r>
        <w:t>motivée. On ignore en effet si ce document, adressé à un juriste</w:t>
      </w:r>
    </w:p>
    <w:p>
      <w:r>
        <w:t>zurichois, a bien trait aux faits pour lesquels B.  a été</w:t>
      </w:r>
    </w:p>
    <w:p>
      <w:r>
        <w:t>renvoyée devant le Tribunal de police. Au surplus, comme B.  a été à même de conduire un véhicule en ville sans provoquer</w:t>
      </w:r>
    </w:p>
    <w:p>
      <w:r>
        <w:t>d'accident, ce qui implique qu'elle a pu respecter la signalisation</w:t>
      </w:r>
    </w:p>
    <w:p>
      <w:r>
        <w:t>routière (stop, cédez le passage, feu rouge, etc.), on ne saurait sans</w:t>
      </w:r>
    </w:p>
    <w:p>
      <w:r>
        <w:t>autres admettre que la nécessité de se conformer à la limitation générale</w:t>
      </w:r>
    </w:p>
    <w:p>
      <w:r>
        <w:t>de vitesse en ville dépassait son entendement ce jour-là. Enfin,</w:t>
      </w:r>
    </w:p>
    <w:p>
      <w:r>
        <w:t>l'attestation est en contradiction manifeste avec le dossier : les faits</w:t>
      </w:r>
    </w:p>
    <w:p>
      <w:r>
        <w:t>(non-contestés) se sont déroulés le 7 novembre 1996 à Neuchâtel, alors</w:t>
      </w:r>
    </w:p>
    <w:p>
      <w:r>
        <w:t>que, selon le Dr. C. , B.  était hospitalisée à</w:t>
      </w:r>
    </w:p>
    <w:p>
      <w:r>
        <w:t>cette époque en milieu psychiatrique à Zurich.</w:t>
      </w:r>
    </w:p>
    <w:p>
      <w:r>
        <w:t>Il aurait dès lors fallu que le premier juge ordonne une</w:t>
      </w:r>
    </w:p>
    <w:p>
      <w:r>
        <w:t>expertise ou, compte tenu du caractère bénin de l'infraction, adresse au</w:t>
      </w:r>
    </w:p>
    <w:p>
      <w:r>
        <w:t>médecin traitant un questionnaire afin d'obtenir plus d'informations lui</w:t>
      </w:r>
    </w:p>
    <w:p>
      <w:r>
        <w:t>permettant d'apprécier si B.  était pleinement</w:t>
      </w:r>
    </w:p>
    <w:p>
      <w:r>
        <w:t>responsable, partiellement responsable ou irresponsable, voire de mettre</w:t>
      </w:r>
    </w:p>
    <w:p>
      <w:r>
        <w:t>alors en route, si nécessaire, une expertise.</w:t>
      </w:r>
    </w:p>
    <w:p>
      <w:r>
        <w:t>3.      Le pourvoi se révèle ainsi bien fondé. Le jugement doit par con-</w:t>
      </w:r>
    </w:p>
    <w:p>
      <w:r>
        <w:t>séquent être cassé et la cause renvoyée devant le Tribunal de police du</w:t>
      </w:r>
    </w:p>
    <w:p>
      <w:r>
        <w:t>district de Boudry pour complément d'instruction et nouveau jugement. Les</w:t>
      </w:r>
    </w:p>
    <w:p>
      <w:r>
        <w:t>frais seront laissés à la charge de l'Etat.</w:t>
      </w:r>
    </w:p>
    <w:p>
      <w:r>
        <w:t>Par ces motifs,</w:t>
      </w:r>
    </w:p>
    <w:p>
      <w:r>
        <w:t>LA COUR DE CASSATION PENALE</w:t>
      </w:r>
    </w:p>
    <w:p>
      <w:r>
        <w:t>1. Casse le jugement attaqué.</w:t>
      </w:r>
    </w:p>
    <w:p>
      <w:r>
        <w:t>2. Renvoie la cause au Tribunal de police du district de Boudry pour</w:t>
      </w:r>
    </w:p>
    <w:p>
      <w:r>
        <w:t>instruction complémentaire et nouveau jugement.</w:t>
      </w:r>
    </w:p>
    <w:p>
      <w:r>
        <w:t>3. Laisse les frais à la charge de l'Etat.</w:t>
      </w:r>
    </w:p>
    <w:p>
      <w:r>
        <w:t>Neuchâtel, le 19 juin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