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CCP.1997.6462 vom 16. Juni 1998</w:t>
      </w:r>
    </w:p>
    <w:p>
      <w:r>
        <w:t>NE Tribunal cantonal, 1998-06-16, FR</w:t>
      </w:r>
    </w:p>
    <w:p>
      <w:r>
        <w:rPr>
          <w:b/>
        </w:rPr>
        <w:t xml:space="preserve">Quelle: </w:t>
      </w:r>
      <w:r>
        <w:t>https://mcp.opencaselaw.ch/entscheid/ne_gerichte_CCP.1997.6462</w:t>
      </w:r>
    </w:p>
    <w:p>
      <w:r>
        <w:t>FR: NE_GERICHTE CCP.1997.6462 du 16 juin 1998</w:t>
      </w:r>
    </w:p>
    <w:p>
      <w:r>
        <w:t>IT: NE_GERICHTE CCP.1997.6462 del 16 giugno 1998</w:t>
      </w:r>
    </w:p>
    <w:p>
      <w:pPr>
        <w:pStyle w:val="Heading2"/>
      </w:pPr>
      <w:r>
        <w:t>Volltext</w:t>
      </w:r>
    </w:p>
    <w:p>
      <w:r>
        <w:t>A.      En 1990, V.  et les époux A.  acquéraient ensemble la propriété</w:t>
      </w:r>
    </w:p>
    <w:p>
      <w:r>
        <w:t>de l'immeuble rue X.  sis à La Chaux-de-Fonds.</w:t>
      </w:r>
    </w:p>
    <w:p>
      <w:r>
        <w:t>Dès 1992, un litige survint entre eux au sujet de la dissolution</w:t>
      </w:r>
    </w:p>
    <w:p>
      <w:r>
        <w:t>de la copropriété et de la reprise de l'immeuble rue X.  par V. . A cet</w:t>
      </w:r>
    </w:p>
    <w:p>
      <w:r>
        <w:t>égard, le 25 mars 1994, les parties portèrent à la connaissance du</w:t>
      </w:r>
    </w:p>
    <w:p>
      <w:r>
        <w:t>Tribunal cantonal qu'elles étaient en train de mettre sur pieds une</w:t>
      </w:r>
    </w:p>
    <w:p>
      <w:r>
        <w:t>convention extrajudiciaire. Le 21 avril 1994, les époux A.  informaient</w:t>
      </w:r>
    </w:p>
    <w:p>
      <w:r>
        <w:t>néanmoins V.  qu'ils n'étaient plus disposés à signer.</w:t>
      </w:r>
    </w:p>
    <w:p>
      <w:r>
        <w:t>B. V.  a été renvoyé devant le Tribunal de police du district de La</w:t>
      </w:r>
    </w:p>
    <w:p>
      <w:r>
        <w:t>Chaux-de-Fonds sous la prévention d'abus de confiance (art. 140 ancien</w:t>
      </w:r>
    </w:p>
    <w:p>
      <w:r>
        <w:t>CPS), subsidiairement de vol (art. 137 ancien CPS), pour avoir en</w:t>
      </w:r>
    </w:p>
    <w:p>
      <w:r>
        <w:t>plusieurs fois prélevé individuellement 4125.75 francs et 3500 francs sur</w:t>
      </w:r>
    </w:p>
    <w:p>
      <w:r>
        <w:t>deux comptes destinés au roulement des loyers ainsi qu'aux travaux de</w:t>
      </w:r>
    </w:p>
    <w:p>
      <w:r>
        <w:t>construction de l'immeuble rue X. , les deux comptes étant soumis au</w:t>
      </w:r>
    </w:p>
    <w:p>
      <w:r>
        <w:t>régime de la signature collective à trois.</w:t>
      </w:r>
    </w:p>
    <w:p>
      <w:r>
        <w:t>Les différents prélèvements ont eu lieu les ler novembre 1990</w:t>
      </w:r>
    </w:p>
    <w:p>
      <w:r>
        <w:t>pour 500 francs, 8 janvier 1991 pour 200 francs, 20 avril 1994 pour 3500</w:t>
      </w:r>
    </w:p>
    <w:p>
      <w:r>
        <w:t>francs, 3 juin 1994 pour 905.75 francs, 8 juin 1994 pour 1000 francs et</w:t>
      </w:r>
    </w:p>
    <w:p>
      <w:r>
        <w:t>1500 francs. Le solde de 20 francs représente des frais de recherche.</w:t>
      </w:r>
    </w:p>
    <w:p>
      <w:r>
        <w:t>C.      Le premier juge a exempté V.  de toute peine, retenant qu'étant</w:t>
      </w:r>
    </w:p>
    <w:p>
      <w:r>
        <w:t>donné le contexte très particulier de l'affaire et les relations on ne</w:t>
      </w:r>
    </w:p>
    <w:p>
      <w:r>
        <w:t>peut plus conflictuelles existant entre les parties depuis de nombreuses</w:t>
      </w:r>
    </w:p>
    <w:p>
      <w:r>
        <w:t>années, rien ne permettait d'exclure que V.  ait été persuadé qu'il allait</w:t>
      </w:r>
    </w:p>
    <w:p>
      <w:r>
        <w:t>enfin aboutir à une solution du litige qui l'opposait aux plaignants, de</w:t>
      </w:r>
    </w:p>
    <w:p>
      <w:r>
        <w:t>sorte qu'au sens de l'article 20 CPS, celui-ci avait des raisons</w:t>
      </w:r>
    </w:p>
    <w:p>
      <w:r>
        <w:t>suffisantes de se croire en droit d'agir comme il l'avait fait. Pour le</w:t>
      </w:r>
    </w:p>
    <w:p>
      <w:r>
        <w:t>surplus, les prélèvements ayant été utilisés pour payer des factures</w:t>
      </w:r>
    </w:p>
    <w:p>
      <w:r>
        <w:t>concernant son appartement, soit ayant trait à une partie de la</w:t>
      </w:r>
    </w:p>
    <w:p>
      <w:r>
        <w:t>copropriété que le premier juge qualifie d'indivise, et n'ayant ainsi pas</w:t>
      </w:r>
    </w:p>
    <w:p>
      <w:r>
        <w:t>servi à satisfaire ses besoins personnels, le prévenu ne se serait en</w:t>
      </w:r>
    </w:p>
    <w:p>
      <w:r>
        <w:t>aucun cas enrichi.</w:t>
      </w:r>
    </w:p>
    <w:p>
      <w:r>
        <w:t>D. Invoquant l'arbitraire dans la constatation des faits ainsi</w:t>
      </w:r>
    </w:p>
    <w:p>
      <w:r>
        <w:t>qu'une fausse application de la loi, les plaignants se sont pourvus en</w:t>
      </w:r>
    </w:p>
    <w:p>
      <w:r>
        <w:t>cassation.</w:t>
      </w:r>
    </w:p>
    <w:p>
      <w:r>
        <w:t>En substance, ils allèguent que V. ne saurait être mis au</w:t>
      </w:r>
    </w:p>
    <w:p>
      <w:r>
        <w:t>bénéfice de l'erreur de droit. En effet, dès le 7 avril 1994, soit avant</w:t>
      </w:r>
    </w:p>
    <w:p>
      <w:r>
        <w:t>les prélèvements principaux, celui-ci devait savoir qu'aucun accord</w:t>
      </w:r>
    </w:p>
    <w:p>
      <w:r>
        <w:t>n'interviendrait dans l'immédiat et dès le 21 avril 1994, en définitive.</w:t>
      </w:r>
    </w:p>
    <w:p>
      <w:r>
        <w:t>En raison de ces circonstances, insuffisantes pour induire un homme</w:t>
      </w:r>
    </w:p>
    <w:p>
      <w:r>
        <w:t>consciencieux en erreur, V.  ne pouvait  n'avoir aucun doute, même léger,</w:t>
      </w:r>
    </w:p>
    <w:p>
      <w:r>
        <w:t>sur le caractère délictueux de ses agissements. De plus, le premier juge</w:t>
      </w:r>
    </w:p>
    <w:p>
      <w:r>
        <w:t>se serait mépris en qualifiant la copropriété d'indivise et non</w:t>
      </w:r>
    </w:p>
    <w:p>
      <w:r>
        <w:t>d'ordinaire. Ainsi, les sommes prélevées ayant permis de payer une facture</w:t>
      </w:r>
    </w:p>
    <w:p>
      <w:r>
        <w:t>de 6500 francs relative à des travaux effectués dans ses propres locaux,</w:t>
      </w:r>
    </w:p>
    <w:p>
      <w:r>
        <w:t>V.  se serait personnellement enrichi, évitant de la sorte une procédure</w:t>
      </w:r>
    </w:p>
    <w:p>
      <w:r>
        <w:t>de recouvrement forcé.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La Cour de cassation pénale n'est pas liée par les moyens que</w:t>
      </w:r>
    </w:p>
    <w:p>
      <w:r>
        <w:t>les parties invoquent (art.251 al. 2 CPP).</w:t>
      </w:r>
    </w:p>
    <w:p>
      <w:r>
        <w:t>Selon l'article 140 ch. 1 al. 2 ancien CPS, applicable en</w:t>
      </w:r>
    </w:p>
    <w:p>
      <w:r>
        <w:t>l'espèce puisque instituant une peine d'emprisonnement et non de réclusion</w:t>
      </w:r>
    </w:p>
    <w:p>
      <w:r>
        <w:t>comme le nouvel article 138 CPS (01.01.1995, entrée en vigueur de la modi-</w:t>
      </w:r>
    </w:p>
    <w:p>
      <w:r>
        <w:t>fication du Code pénal du 17.06.1994; art.2 CPS), se rend coupable d'un</w:t>
      </w:r>
    </w:p>
    <w:p>
      <w:r>
        <w:t>abus de confiance, celui qui, pour se procurer ou procurer à un tiers un</w:t>
      </w:r>
    </w:p>
    <w:p>
      <w:r>
        <w:t>enrichissement illégitime aura sans droit employé à son profit ou au</w:t>
      </w:r>
    </w:p>
    <w:p>
      <w:r>
        <w:t>profit d'un tiers une chose fongible, notamment une somme d'argent, qui</w:t>
      </w:r>
    </w:p>
    <w:p>
      <w:r>
        <w:t>lui avait été confiée.</w:t>
      </w:r>
    </w:p>
    <w:p>
      <w:r>
        <w:t>Selon la jurisprudence du Tribunal fédéral, la notion de chose</w:t>
      </w:r>
    </w:p>
    <w:p>
      <w:r>
        <w:t>fongible englobe également les créances bancaires (ATF 109 87 = JT 1984 IV</w:t>
      </w:r>
    </w:p>
    <w:p>
      <w:r>
        <w:t>p. 41; ATF 110 IV 15 = JT 1984 IV p. 134; ATF 111 IV 21 = JT 1983 IV p.</w:t>
      </w:r>
    </w:p>
    <w:p>
      <w:r>
        <w:t>141). En effet, en limitant la protection légale aux seules espèces con-</w:t>
      </w:r>
    </w:p>
    <w:p>
      <w:r>
        <w:t>fiées, alors que les paiements sont effectués le plus souvent par vire-</w:t>
      </w:r>
    </w:p>
    <w:p>
      <w:r>
        <w:t>ments bancaires, on priverait l'article 140 ch. 1 al. 2 ancien CPS d'une</w:t>
      </w:r>
    </w:p>
    <w:p>
      <w:r>
        <w:t>porte partie de sa portée. Le nouvel article 138 CPS parle d'ailleurs ex-</w:t>
      </w:r>
    </w:p>
    <w:p>
      <w:r>
        <w:t>pressément de "valeurs patrimoniales" (Feuille fédérale 1991 II p. 969).</w:t>
      </w:r>
    </w:p>
    <w:p>
      <w:r>
        <w:t>Une chose fongible est confiée lorsque l'auteur l'a reçue avec</w:t>
      </w:r>
    </w:p>
    <w:p>
      <w:r>
        <w:t>l'obligation de l'utiliser d'une manière particulière dans l'intérêt d'au-</w:t>
      </w:r>
    </w:p>
    <w:p>
      <w:r>
        <w:t>trui, que ce soit pour la garder, l'administrer ou la livrer (ATF 101 IV</w:t>
      </w:r>
    </w:p>
    <w:p>
      <w:r>
        <w:t>162; ATF 94 IV 139 = JT 1969 IV p. 4). Le rapport de confiance se consti-</w:t>
      </w:r>
    </w:p>
    <w:p>
      <w:r>
        <w:t>tue par le transfert à l'auteur de la capacité juridique de disposer d'une</w:t>
      </w:r>
    </w:p>
    <w:p>
      <w:r>
        <w:t>valeur patrimoniale et seule la violation d'une convention fixant une</w:t>
      </w:r>
    </w:p>
    <w:p>
      <w:r>
        <w:t>certaine manière d'utiliser la valeur confiée peut constituer un abus de</w:t>
      </w:r>
    </w:p>
    <w:p>
      <w:r>
        <w:t>confiance au sens de l'article 140 ch. 1 al. 2 ancien CPS.</w:t>
      </w:r>
    </w:p>
    <w:p>
      <w:r>
        <w:t>Le Tribunal fédéral s'accommode cependant d'un pouvoir de dis-</w:t>
      </w:r>
    </w:p>
    <w:p>
      <w:r>
        <w:t>poser conjoint de l'ayant droit économique et de l'auteur de l'infraction</w:t>
      </w:r>
    </w:p>
    <w:p>
      <w:r>
        <w:t>(ATF 109 IV 32 = JT 1984 IV p. 44). De même en ce qui concerne l'abus de</w:t>
      </w:r>
    </w:p>
    <w:p>
      <w:r>
        <w:t>confiance d'une créance, il se contente d'un pouvoir de disposer effecti-</w:t>
      </w:r>
    </w:p>
    <w:p>
      <w:r>
        <w:t>vement de la valeur, même partagé avec d'autres personnes (Casari/Roth,</w:t>
      </w:r>
    </w:p>
    <w:p>
      <w:r>
        <w:t>fiches juridiques suisses no 953 p. 12).</w:t>
      </w:r>
    </w:p>
    <w:p>
      <w:r>
        <w:t>3. Dans un arrêt 111 IV 130 traduit au Journal des tribunaux 1986</w:t>
      </w:r>
    </w:p>
    <w:p>
      <w:r>
        <w:t>IV p. 69, et s'agissant d'un directeur de banque inscrit au registre du</w:t>
      </w:r>
    </w:p>
    <w:p>
      <w:r>
        <w:t>commerce avec signature collective à deux ayant usé de fausses formules</w:t>
      </w:r>
    </w:p>
    <w:p>
      <w:r>
        <w:t>bancaires pour débiter dans son intérêt les comptes de certains de ses</w:t>
      </w:r>
    </w:p>
    <w:p>
      <w:r>
        <w:t>clients, notre Haute cour a disposé que l'existence d'un pouvoir de fait</w:t>
      </w:r>
    </w:p>
    <w:p>
      <w:r>
        <w:t>était déterminante pour distinguer l'abus de confiance de l'escroquerie.</w:t>
      </w:r>
    </w:p>
    <w:p>
      <w:r>
        <w:t>Elle a ainsi estimé que lorsque, faute d'un pouvoir de disposition suf-</w:t>
      </w:r>
    </w:p>
    <w:p>
      <w:r>
        <w:t>fisant, une tromperie, soit l'affirmation de faits faux ou la dissimula-</w:t>
      </w:r>
    </w:p>
    <w:p>
      <w:r>
        <w:t>tion de faits vrais, était nécessaire pour disposer des biens d'autrui,</w:t>
      </w:r>
    </w:p>
    <w:p>
      <w:r>
        <w:t>ces biens ne sauraient être considérés comme ayant été confiés, de sorte</w:t>
      </w:r>
    </w:p>
    <w:p>
      <w:r>
        <w:t>que l'application de l'article 140 ancien CPS serait exclue.</w:t>
      </w:r>
    </w:p>
    <w:p>
      <w:r>
        <w:t>4.      La Cour de cassation relève que, concernant le prélèvement de</w:t>
      </w:r>
    </w:p>
    <w:p>
      <w:r>
        <w:t>3500 francs du 20 avril 1994, V.  a déclaré : "Comme j'avais emprunté de</w:t>
      </w:r>
    </w:p>
    <w:p>
      <w:r>
        <w:t>l'argent pour pouvoir aménager dans mon appartement un bureau</w:t>
      </w:r>
    </w:p>
    <w:p>
      <w:r>
        <w:t>professionnel, je me suis rendu à l'ex-CFN pour pouvoir prélever de</w:t>
      </w:r>
    </w:p>
    <w:p>
      <w:r>
        <w:t>l'argent. Il m'a été fait remarqué que je ne pouvais pas disposer du</w:t>
      </w:r>
    </w:p>
    <w:p>
      <w:r>
        <w:t>compte sans la signature des époux A. . J'ai alors dit au responsable que</w:t>
      </w:r>
    </w:p>
    <w:p>
      <w:r>
        <w:t>nous avions trouvé un terrain d'entente devant le juge instructeur selon</w:t>
      </w:r>
    </w:p>
    <w:p>
      <w:r>
        <w:t>lequel j'allais devenir propriétaire unique de cet immeuble. Je lui ai dit</w:t>
      </w:r>
    </w:p>
    <w:p>
      <w:r>
        <w:t>qu'il pouvait en demander la confirmation par téléphone à mon avocat.</w:t>
      </w:r>
    </w:p>
    <w:p>
      <w:r>
        <w:t>C'est ce qu'il a fait depuis son bureau. Après cet entretien téléphonique,</w:t>
      </w:r>
    </w:p>
    <w:p>
      <w:r>
        <w:t>il a donné l'ordre au caissier de me verser l'argent".</w:t>
      </w:r>
    </w:p>
    <w:p>
      <w:r>
        <w:t>En ce qui concerne les prélèvements effectués le 8 juin 1994,</w:t>
      </w:r>
    </w:p>
    <w:p>
      <w:r>
        <w:t>V.  a déclaré : "Je n'ai absolument pas tenu compte du courrier informant</w:t>
      </w:r>
    </w:p>
    <w:p>
      <w:r>
        <w:t>mon mandataire que les époux A.  n'étaient plus disposé à céder leur part.</w:t>
      </w:r>
    </w:p>
    <w:p>
      <w:r>
        <w:t>Vu l'accord qui était intervenu devant le juge, j'étais convaincu que</w:t>
      </w:r>
    </w:p>
    <w:p>
      <w:r>
        <w:t>l'affaire allait se faire".</w:t>
      </w:r>
    </w:p>
    <w:p>
      <w:r>
        <w:t>5.      Au vu de ce qui précède, la Cour retiendra que les montants dont</w:t>
      </w:r>
    </w:p>
    <w:p>
      <w:r>
        <w:t>V.  a disposé sans droit ne lui étaient pas confié au sens de l'article</w:t>
      </w:r>
    </w:p>
    <w:p>
      <w:r>
        <w:t>140 ancien CPS puisqu'il n'a pas pu obtenir les transferts litigieux en se</w:t>
      </w:r>
    </w:p>
    <w:p>
      <w:r>
        <w:t>prévalant uniquement des pouvoirs qui lui étaient conférés. En effet, pour</w:t>
      </w:r>
    </w:p>
    <w:p>
      <w:r>
        <w:t>parvenir à ses fins, il a dû tromper les organes de la banques. Ainsi,</w:t>
      </w:r>
    </w:p>
    <w:p>
      <w:r>
        <w:t>dans le premier cas, ce n'est qu'en affirmant au responsable d'agence</w:t>
      </w:r>
    </w:p>
    <w:p>
      <w:r>
        <w:t>qu'il allait devenir propriétaire de l'immeuble rue X.  et dans le</w:t>
      </w:r>
    </w:p>
    <w:p>
      <w:r>
        <w:t>deuxième cas, en dissimulant qu'il n'allait plus le devenir, que V.  a pu</w:t>
      </w:r>
    </w:p>
    <w:p>
      <w:r>
        <w:t>obtenir les versements incriminés.</w:t>
      </w:r>
    </w:p>
    <w:p>
      <w:r>
        <w:t>S'agissant des autres versements, le dossier ne permet pas de</w:t>
      </w:r>
    </w:p>
    <w:p>
      <w:r>
        <w:t>comprendre comment V.  est parvenu à les obtenir. Il n'en demeure pas</w:t>
      </w:r>
    </w:p>
    <w:p>
      <w:r>
        <w:t>moins que dans tous les cas, ce dernier n'a jamais eu le pouvoir d'en</w:t>
      </w:r>
    </w:p>
    <w:p>
      <w:r>
        <w:t>disposer individuellement, et donc de se les approprier.</w:t>
      </w:r>
    </w:p>
    <w:p>
      <w:r>
        <w:t>6.      La situation aurait été par contre différente si V.  bien que</w:t>
      </w:r>
    </w:p>
    <w:p>
      <w:r>
        <w:t>co-titulaire des comptes bancaires, avait disposé d'une signature indi-</w:t>
      </w:r>
    </w:p>
    <w:p>
      <w:r>
        <w:t>viduelle et se serait ainsi approprié les sommes en violation de la con-</w:t>
      </w:r>
    </w:p>
    <w:p>
      <w:r>
        <w:t>vention le liant aux époux A.  (ATF 109 IV 32 = JT 1984 IV p. 44).</w:t>
      </w:r>
    </w:p>
    <w:p>
      <w:r>
        <w:t>7.      Les éléments objectifs de l'article 140 ancien CPS n'étant pas</w:t>
      </w:r>
    </w:p>
    <w:p>
      <w:r>
        <w:t>réalisés, V.  ne saurait s'être rendu coupable d'un abus de confiance.</w:t>
      </w:r>
    </w:p>
    <w:p>
      <w:r>
        <w:t>4.      Mal fondé, le recours doit être rejeté et les frais mis à la</w:t>
      </w:r>
    </w:p>
    <w:p>
      <w:r>
        <w:t>charge des recourants.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les recourants aux frais arrêtés à &gt; francs.</w:t>
      </w:r>
    </w:p>
    <w:p>
      <w:r>
        <w:t>Neuchâtel, le &gt; février 1998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