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CCP.1997.6446 vom 20. September 1996</w:t>
      </w:r>
    </w:p>
    <w:p>
      <w:r>
        <w:t>NE Tribunal cantonal, 1996-09-20, FR</w:t>
      </w:r>
    </w:p>
    <w:p>
      <w:r>
        <w:rPr>
          <w:b/>
        </w:rPr>
        <w:t xml:space="preserve">Quelle: </w:t>
      </w:r>
      <w:r>
        <w:t>https://mcp.opencaselaw.ch/entscheid/ne_gerichte_CCP.1997.6446_d19960920</w:t>
      </w:r>
    </w:p>
    <w:p>
      <w:r>
        <w:t>FR: NE_GERICHTE CCP.1997.6446 du 20 septembre 1996</w:t>
      </w:r>
    </w:p>
    <w:p>
      <w:r>
        <w:t>IT: NE_GERICHTE CCP.1997.6446 del 20 settembre 1996</w:t>
      </w:r>
    </w:p>
    <w:p>
      <w:pPr>
        <w:pStyle w:val="Heading2"/>
      </w:pPr>
      <w:r>
        <w:t>Regeste</w:t>
      </w:r>
    </w:p>
    <w:p>
      <w:r>
        <w:t>Ivresse au volant. Soustraction à la prise de sang. Octroi du sursis.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Met les frais, arrêtés à 440 francs, à la charge du recourant.</w:t>
      </w:r>
    </w:p>
    <w:p>
      <w:r>
        <w:rPr>
          <w:b/>
        </w:rPr>
        <w:t>E. 3</w:t>
      </w:r>
    </w:p>
    <w:p>
      <w:r>
        <w:t>Fixe à 300 francs, débours et TVA compris, l'indemnité due à Me X., avocat d'office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