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CCP.1996.6389 vom 20. Dezember 1996</w:t>
      </w:r>
    </w:p>
    <w:p>
      <w:r>
        <w:t>NE Tribunal cantonal, 1996-12-20, FR</w:t>
      </w:r>
    </w:p>
    <w:p>
      <w:r>
        <w:rPr>
          <w:b/>
        </w:rPr>
        <w:t xml:space="preserve">Quelle: </w:t>
      </w:r>
      <w:r>
        <w:t>https://mcp.opencaselaw.ch/entscheid/ne_gerichte_CCP.1996.6389</w:t>
      </w:r>
    </w:p>
    <w:p>
      <w:r>
        <w:t>FR: NE_GERICHTE CCP.1996.6389 du 20 décembre 1996</w:t>
      </w:r>
    </w:p>
    <w:p>
      <w:r>
        <w:t>IT: NE_GERICHTE CCP.1996.6389 del 20 dicembre 1996</w:t>
      </w:r>
    </w:p>
    <w:p>
      <w:pPr>
        <w:pStyle w:val="Heading2"/>
      </w:pPr>
      <w:r>
        <w:t>Volltext</w:t>
      </w:r>
    </w:p>
    <w:p>
      <w:r>
        <w:t>A.      Un accident de la circulation s'est produit le 13 avril 1996</w:t>
      </w:r>
    </w:p>
    <w:p>
      <w:r>
        <w:t>vers 16 heures au giratoire des Cadolles à Neuchâtel. Le recourant circu-</w:t>
      </w:r>
    </w:p>
    <w:p>
      <w:r>
        <w:t>lait au volant de sa voiture sur la rue du Verger Rond. Il s'est engagé</w:t>
      </w:r>
    </w:p>
    <w:p>
      <w:r>
        <w:t>dans le giratoire des Cadolles avec l'intention de se diriger vers le</w:t>
      </w:r>
    </w:p>
    <w:p>
      <w:r>
        <w:t>centre ville. Alors que, selon le recourant son véhicule était presque</w:t>
      </w:r>
    </w:p>
    <w:p>
      <w:r>
        <w:t>complètement engagé dans le giratoire, son avant gauche a été heurté par</w:t>
      </w:r>
    </w:p>
    <w:p>
      <w:r>
        <w:t>l'avant droit de la voiture conduite par S.  qui, venant de</w:t>
      </w:r>
    </w:p>
    <w:p>
      <w:r>
        <w:t>Pierre-à-Bot, s'était engagé dans le giratoire et voulait également se</w:t>
      </w:r>
    </w:p>
    <w:p>
      <w:r>
        <w:t>diriger vers le centre ville.</w:t>
      </w:r>
    </w:p>
    <w:p>
      <w:r>
        <w:t>B.      Par jugement du 29 août 1996, E.  a été condamné à 200</w:t>
      </w:r>
    </w:p>
    <w:p>
      <w:r>
        <w:t>francs d'amende pour infractions aux articles 27/1, 36/2, 90/1 LCR, 14/1</w:t>
      </w:r>
    </w:p>
    <w:p>
      <w:r>
        <w:t>OCR. Le premier juge a retenu que E.  a aperçu la voiture de</w:t>
      </w:r>
    </w:p>
    <w:p>
      <w:r>
        <w:t>S. alors qu'elle se trouvait à environ trois mètres du</w:t>
      </w:r>
    </w:p>
    <w:p>
      <w:r>
        <w:t>giratoire, qu'il a pensé avoir le temps de passer. En droit, le jugement</w:t>
      </w:r>
    </w:p>
    <w:p>
      <w:r>
        <w:t>attaqué est motivé comme suit : "En matière de priorité dans les</w:t>
      </w:r>
    </w:p>
    <w:p>
      <w:r>
        <w:t>giratoires, il n'y a pas à examiner quel conducteur est entré le premier</w:t>
      </w:r>
    </w:p>
    <w:p>
      <w:r>
        <w:t>dans le giratoire. En effet, l'article 24/4 OSR prévoit que le conducteur</w:t>
      </w:r>
    </w:p>
    <w:p>
      <w:r>
        <w:t>doit accorder la priorité aux véhicules qui sur sa gauche surviennent dans</w:t>
      </w:r>
    </w:p>
    <w:p>
      <w:r>
        <w:t>le giratoire. Le mot "surviennent" indique que le conducteur est débiteur</w:t>
      </w:r>
    </w:p>
    <w:p>
      <w:r>
        <w:t>de la priorité à l'égard de tout véhicule susceptible sur la gauche</w:t>
      </w:r>
    </w:p>
    <w:p>
      <w:r>
        <w:t>d'atteindre le giratoire et d'être gêné par l'intrusion du véhicule de</w:t>
      </w:r>
    </w:p>
    <w:p>
      <w:r>
        <w:t>droite dans le giratoire (ATF 115 IV 139)".</w:t>
      </w:r>
    </w:p>
    <w:p>
      <w:r>
        <w:t>C.      E. recourt contre ce jugement. Il fait valoir en bref</w:t>
      </w:r>
    </w:p>
    <w:p>
      <w:r>
        <w:t>que l'arrêt rendu par la Cour de cassation pénal du Tribunal fédéral le 23</w:t>
      </w:r>
    </w:p>
    <w:p>
      <w:r>
        <w:t>mai 1989 n'a plus aucune portée juridique dans la mesure où il a été rendu</w:t>
      </w:r>
    </w:p>
    <w:p>
      <w:r>
        <w:t>avant l'entrée en vigueur du nouvel alinéa 4 de l'article 24 OSR et de</w:t>
      </w:r>
    </w:p>
    <w:p>
      <w:r>
        <w:t>l'article 41b OCR. Selon lui, ces deux dispositions doivent être inter-</w:t>
      </w:r>
    </w:p>
    <w:p>
      <w:r>
        <w:t>prétées dans le sens que la priorité doit être accordée à tout véhicule se</w:t>
      </w:r>
    </w:p>
    <w:p>
      <w:r>
        <w:t>trouvant dans le giratoire et qui arrive obligatoirement sur la gauche. La</w:t>
      </w:r>
    </w:p>
    <w:p>
      <w:r>
        <w:t>priorité entre différents véhicules qui atteignent en même temps un gira-</w:t>
      </w:r>
    </w:p>
    <w:p>
      <w:r>
        <w:t>toire serait réglée par le principe général de la priorité de droite et</w:t>
      </w:r>
    </w:p>
    <w:p>
      <w:r>
        <w:t>par l'article 36 alinéa 2 LCR en vertu desquels le véhicule qui vient de</w:t>
      </w:r>
    </w:p>
    <w:p>
      <w:r>
        <w:t>droite à la priorité.</w:t>
      </w:r>
    </w:p>
    <w:p>
      <w:r>
        <w:t>Le recourant expose enfin qu'en application du principe de la</w:t>
      </w:r>
    </w:p>
    <w:p>
      <w:r>
        <w:t>confiance, il pouvait s'attendre à ce que S.  ne circule pas à</w:t>
      </w:r>
    </w:p>
    <w:p>
      <w:r>
        <w:t>une vitesse à telle point excessive qu'il lui était impossible de ralentir</w:t>
      </w:r>
    </w:p>
    <w:p>
      <w:r>
        <w:t>et d'éviter un accident bien que se trouvant à trois mètres du giratoire.</w:t>
      </w:r>
    </w:p>
    <w:p>
      <w:r>
        <w:t>D.      Le président suppléant du Tribunal de police et le procureur</w:t>
      </w:r>
    </w:p>
    <w:p>
      <w:r>
        <w:t>général ne formulent pas d'observations et ne prennent pas de conclusions.</w:t>
      </w:r>
    </w:p>
    <w:p>
      <w:r>
        <w:t>C O N S I D E R A N T</w:t>
      </w:r>
    </w:p>
    <w:p>
      <w:r>
        <w:t>e n d r o i t</w:t>
      </w:r>
    </w:p>
    <w:p>
      <w:r>
        <w:t>1.      Interjeté dans les formes et délai légaux (art.244 CPP), le</w:t>
      </w:r>
    </w:p>
    <w:p>
      <w:r>
        <w:t>pourvoi est recevable.</w:t>
      </w:r>
    </w:p>
    <w:p>
      <w:r>
        <w:t>2.      a) Le jugement attaqué a retenu en fait qu'au moment où E.  est entré dans le giratoire, la voiture de S.  était</w:t>
      </w:r>
    </w:p>
    <w:p>
      <w:r>
        <w:t>distante d'environ trois mètres de l'entrée nord du giratoire. Ce fait qui</w:t>
      </w:r>
    </w:p>
    <w:p>
      <w:r>
        <w:t>reprend la version du recourant, lie la Cour de cassation.</w:t>
      </w:r>
    </w:p>
    <w:p>
      <w:r>
        <w:t>Le recourant n'allègue pas que le premier juge serait tombé dans</w:t>
      </w:r>
    </w:p>
    <w:p>
      <w:r>
        <w:t>l'arbitraire en ne retenant pas que S.  circulait à une vites-</w:t>
      </w:r>
    </w:p>
    <w:p>
      <w:r>
        <w:t>se à telle point excessive qu'elle était imprévisible pour lui. Il résulte</w:t>
      </w:r>
    </w:p>
    <w:p>
      <w:r>
        <w:t>d'ailleurs du dossier que les dégâts n'ont pas été particulièrement impor-</w:t>
      </w:r>
    </w:p>
    <w:p>
      <w:r>
        <w:t>tants et qu'il n'y a pas eu de blessés. Vu la faible distance dont dis-</w:t>
      </w:r>
    </w:p>
    <w:p>
      <w:r>
        <w:t>posait S.  pour décélérer, sa vitesse initiale n'était cer-</w:t>
      </w:r>
    </w:p>
    <w:p>
      <w:r>
        <w:t>tainement pas très élevée.</w:t>
      </w:r>
    </w:p>
    <w:p>
      <w:r>
        <w:t>b) Lorsqu'elle a rendu son arrêt du 23 mai 1989, la Cour de</w:t>
      </w:r>
    </w:p>
    <w:p>
      <w:r>
        <w:t>cassation pénale du Tribunal fédéral n'ignorait pas les futures modifi-</w:t>
      </w:r>
    </w:p>
    <w:p>
      <w:r>
        <w:t>cations de la législation. Elle a au contraire expressément voulu prendre</w:t>
      </w:r>
    </w:p>
    <w:p>
      <w:r>
        <w:t>en considération la nouvelle réglementation (ATF 115 IV 139, c.1).</w:t>
      </w:r>
    </w:p>
    <w:p>
      <w:r>
        <w:t>Ainsi, l'interprétation donnée par le Tribunal fédéral dans cet</w:t>
      </w:r>
    </w:p>
    <w:p>
      <w:r>
        <w:t>arrêt vaut également lorsqu'il s'agit d'appliquer le nouveau droit :</w:t>
      </w:r>
    </w:p>
    <w:p>
      <w:r>
        <w:t>{"a) Les règles sur la priorité indiquent lequel, de deux }</w:t>
      </w:r>
    </w:p>
    <w:p>
      <w:r>
        <w:t>{véhicules engagés sur la surface d'une intersection, a le }</w:t>
      </w:r>
    </w:p>
    <w:p>
      <w:r>
        <w:t>{droit de passer avant l'autre, lorsqu'une utilisation }</w:t>
      </w:r>
    </w:p>
    <w:p>
      <w:r>
        <w:t>{simultanée de celle-ci n'est pas possible sans se gêner }</w:t>
      </w:r>
    </w:p>
    <w:p>
      <w:r>
        <w:t>{mutuellement (et pour autant qu'il ne s'agisse pas de }</w:t>
      </w:r>
    </w:p>
    <w:p>
      <w:r>
        <w:t>{véhicules qui se suivent ou circulent parallèlement). }</w:t>
      </w:r>
    </w:p>
    <w:p>
      <w:r>
        <w:t>{Celui qui est tenu d'accorder la priorité doit s'arrêter }</w:t>
      </w:r>
    </w:p>
    <w:p>
      <w:r>
        <w:t>{ &gt; (art.14 al.1er OCR) }</w:t>
      </w:r>
    </w:p>
    <w:p>
      <w:r>
        <w:t>{et le bénéficiaire de la priorité peut en principe faire }</w:t>
      </w:r>
    </w:p>
    <w:p>
      <w:r>
        <w:t>{usage de son droit sur toute la surface de l'intersection }</w:t>
      </w:r>
    </w:p>
    <w:p>
      <w:r>
        <w:t>{qui correspond au recoupement des deux chaussées qui se }</w:t>
      </w:r>
    </w:p>
    <w:p>
      <w:r>
        <w:t>{rejoignent (ATF 105 IV 341, JdT 1980 I 420; 102 IV 259, }</w:t>
      </w:r>
    </w:p>
    <w:p>
      <w:r>
        <w:t>{Jdt 1977 I 431; 98 IV 115, Jdt 1972 I 421; Schaffhauser, }</w:t>
      </w:r>
    </w:p>
    <w:p>
      <w:r>
        <w:t>{Grundriss des Strassenverkehrsrechts, tome I, n.651 et }</w:t>
      </w:r>
    </w:p>
    <w:p>
      <w:r>
        <w:t>{666).}</w:t>
      </w:r>
    </w:p>
    <w:p>
      <w:r>
        <w:t>{b) Il découle de cette description de la notion du droit de }</w:t>
      </w:r>
    </w:p>
    <w:p>
      <w:r>
        <w:t>{priorité en doctrine et jurisprudence que, contrairement à }</w:t>
      </w:r>
    </w:p>
    <w:p>
      <w:r>
        <w:t>{l'opinion du recourant, on n'examine pas lequel des }</w:t>
      </w:r>
    </w:p>
    <w:p>
      <w:r>
        <w:t>{usagers de la route a atteint l'intersection en premier }</w:t>
      </w:r>
    </w:p>
    <w:p>
      <w:r>
        <w:t>{pour déterminer qui a le droit de priorité; ce qui est au }</w:t>
      </w:r>
    </w:p>
    <w:p>
      <w:r>
        <w:t>{contraire déterminant, c'est de savoir si celui qui est }</w:t>
      </w:r>
    </w:p>
    <w:p>
      <w:r>
        <w:t>{tenu d'accorder la priorité peut s'engager sur la surface }</w:t>
      </w:r>
    </w:p>
    <w:p>
      <w:r>
        <w:t>{de l'intersection avant le bénéficiaire de la priorité }</w:t>
      </w:r>
    </w:p>
    <w:p>
      <w:r>
        <w:t>{sans le gêner.}</w:t>
      </w:r>
    </w:p>
    <w:p>
      <w:r>
        <w:t>{Pour cette raison, le conducteur qui arrive à un giratoire }</w:t>
      </w:r>
    </w:p>
    <w:p>
      <w:r>
        <w:t>{est tenu de céder la priorité à tout véhicule s'approchant }</w:t>
      </w:r>
    </w:p>
    <w:p>
      <w:r>
        <w:t>{de la gauche, qu'il gênerait sur la surface de l'inter}-</w:t>
      </w:r>
    </w:p>
    <w:p>
      <w:r>
        <w:t>{section s'il ne s'arrêtait pas; cela vaut sans égard au }</w:t>
      </w:r>
    </w:p>
    <w:p>
      <w:r>
        <w:t>{fait de savoir si l'autre usager circule déjà dans le }</w:t>
      </w:r>
    </w:p>
    <w:p>
      <w:r>
        <w:t>{giratoire ou s'il vient d'une route se trouvant à sa }</w:t>
      </w:r>
    </w:p>
    <w:p>
      <w:r>
        <w:t>{gauche, peu importe que ce soit avant, en même temps ou }</w:t>
      </w:r>
    </w:p>
    <w:p>
      <w:r>
        <w:t>{après lui"} (ATF précité, c.2; JdT 1989 I 703).</w:t>
      </w:r>
    </w:p>
    <w:p>
      <w:r>
        <w:t>c) Compte tenu de la distance à laquelle se trouvait la voiture</w:t>
      </w:r>
    </w:p>
    <w:p>
      <w:r>
        <w:t>de S. , de la vitesse de celle-ci, des dimensions du giratoire</w:t>
      </w:r>
    </w:p>
    <w:p>
      <w:r>
        <w:t>ainsi que de la distance parcourue dans le giratoire par le recourant (la</w:t>
      </w:r>
    </w:p>
    <w:p>
      <w:r>
        <w:t>presque totalité de la longueur de sa voiture selon sa lettre du 23 avril</w:t>
      </w:r>
    </w:p>
    <w:p>
      <w:r>
        <w:t>1996 au ministère public), le premier juge s'est conformé à la</w:t>
      </w:r>
    </w:p>
    <w:p>
      <w:r>
        <w:t>jurisprudence du Tribunal fédéral en retenant que E.  devait</w:t>
      </w:r>
    </w:p>
    <w:p>
      <w:r>
        <w:t>s'apercevoir du fait qu'il gênerait S.  sur la surface de</w:t>
      </w:r>
    </w:p>
    <w:p>
      <w:r>
        <w:t>l'intersection.</w:t>
      </w:r>
    </w:p>
    <w:p>
      <w:r>
        <w:t>Mal fondé, le recours doit être rejeté.</w:t>
      </w:r>
    </w:p>
    <w:p>
      <w:r>
        <w:t>3.      Vu le sort de la cause, E.  supportera les frais de la</w:t>
      </w:r>
    </w:p>
    <w:p>
      <w:r>
        <w:t>procédure de recours.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arrêtés à 440 francs.</w:t>
      </w:r>
    </w:p>
    <w:p>
      <w:r>
        <w:t>Neuchâtel, le 20 décembre 1996</w:t>
      </w:r>
    </w:p>
    <w:p>
      <w:r>
        <w:t>AU NOM DE LA COUR DE CASSATION PENALE</w:t>
      </w:r>
    </w:p>
    <w:p>
      <w:r>
        <w:t>Le greffier                  Le juge présidant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