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CCP.1996.6386 vom 29. April 1997</w:t>
      </w:r>
    </w:p>
    <w:p>
      <w:r>
        <w:t>NE Tribunal cantonal, 1997-04-29, FR</w:t>
      </w:r>
    </w:p>
    <w:p>
      <w:r>
        <w:rPr>
          <w:b/>
        </w:rPr>
        <w:t xml:space="preserve">Quelle: </w:t>
      </w:r>
      <w:r>
        <w:t>https://mcp.opencaselaw.ch/entscheid/ne_gerichte_CCP.1996.6386</w:t>
      </w:r>
    </w:p>
    <w:p>
      <w:r>
        <w:t>FR: NE_GERICHTE CCP.1996.6386 du 29 avril 1997</w:t>
      </w:r>
    </w:p>
    <w:p>
      <w:r>
        <w:t>IT: NE_GERICHTE CCP.1996.6386 del 29 aprile 1997</w:t>
      </w:r>
    </w:p>
    <w:p>
      <w:pPr>
        <w:pStyle w:val="Heading2"/>
      </w:pPr>
      <w:r>
        <w:t>Erwägungen</w:t>
      </w:r>
    </w:p>
    <w:p>
      <w:r>
        <w:rPr>
          <w:b/>
        </w:rPr>
        <w:t>E. 44</w:t>
      </w:r>
    </w:p>
    <w:p>
      <w:r>
        <w:t>CP. Selon le recourant, cet</w:t>
      </w:r>
    </w:p>
    <w:p>
      <w:r>
        <w:t>examen s'imposait d'autant plus que comme la preuve en a été apportée, il</w:t>
      </w:r>
    </w:p>
    <w:p>
      <w:r>
        <w:t>avait déjà commencé un tel traitement auprès du Service médico-social, à</w:t>
      </w:r>
    </w:p>
    <w:p>
      <w:r>
        <w:t>La Chaux-de-Fonds. Sans l'affirmer très clairement, le recourant émet en</w:t>
      </w:r>
    </w:p>
    <w:p>
      <w:r>
        <w:t>outre l'avis que la poursuite de son traitement est incompatible avec la</w:t>
      </w:r>
    </w:p>
    <w:p>
      <w:r>
        <w:t>peine qui a été prononcée, ce qui aurait dû amener le juge à en suspendre</w:t>
      </w:r>
    </w:p>
    <w:p>
      <w:r>
        <w:t>l'exécution, conformément à l'article 43 ch. 2 al. 2 CP.</w:t>
      </w:r>
    </w:p>
    <w:p>
      <w:r>
        <w:t>A teneur de l'article 44 CPS, le juge peut interner le délin-</w:t>
      </w:r>
    </w:p>
    <w:p>
      <w:r>
        <w:t>quant alcoolique dans un établissement pour alcooliques ou au besoin dans</w:t>
      </w:r>
    </w:p>
    <w:p>
      <w:r>
        <w:t>un établissement hospitalier, lorsque les infractions qu'il a commises</w:t>
      </w:r>
    </w:p>
    <w:p>
      <w:r>
        <w:t>sont en rapport avec son état, et que la mesure paraît propre à prévenir</w:t>
      </w:r>
    </w:p>
    <w:p>
      <w:r>
        <w:t>de nouveaux crimes ou délits; il peut aussi ordonner un traitement ambu-</w:t>
      </w:r>
    </w:p>
    <w:p>
      <w:r>
        <w:t>latoire. En dépit de la lettre du texte légal, son pouvoir d'appréciation</w:t>
      </w:r>
    </w:p>
    <w:p>
      <w:r>
        <w:t>en la matière est limité, de sorte qu'il ne saurait renoncer arbitraire-</w:t>
      </w:r>
    </w:p>
    <w:p>
      <w:r>
        <w:t>ment A l'application de l'article 44 CP, s'il en estime les conditions</w:t>
      </w:r>
    </w:p>
    <w:p>
      <w:r>
        <w:t>remplies. Il peut par contre user de sa liberté d'appréciation sur la</w:t>
      </w:r>
    </w:p>
    <w:p>
      <w:r>
        <w:t>réalisation de ces conditions, en recourant au besoin pour ce faire au</w:t>
      </w:r>
    </w:p>
    <w:p>
      <w:r>
        <w:t>concours d'un expert (art. 13 al. 1 in fine et 44 ch. 1 al. 2 CP;</w:t>
      </w:r>
    </w:p>
    <w:p>
      <w:r>
        <w:t>Logoz/Sandoz, Commentaire du Code pénal suisse, partie générale, 2ème éd.,</w:t>
      </w:r>
    </w:p>
    <w:p>
      <w:r>
        <w:t>p. 270).</w:t>
      </w:r>
    </w:p>
    <w:p>
      <w:r>
        <w:t>Dans le cas d'espèce, le recourant n'a jamais formellement de-</w:t>
      </w:r>
    </w:p>
    <w:p>
      <w:r>
        <w:t>mandé pendant la procédure à ce qu'un traitement ambulatoire soit ordonné</w:t>
      </w:r>
    </w:p>
    <w:p>
      <w:r>
        <w:t>et n'a pas même présenté de requête tendant à ce qu'on le soumette à une</w:t>
      </w:r>
    </w:p>
    <w:p>
      <w:r>
        <w:t>expertise pour que cette question soit examinée. Compte tenu du pouvoir</w:t>
      </w:r>
    </w:p>
    <w:p>
      <w:r>
        <w:t>d'appréciation laissé en ce domaine par la loi, on ne voit dès lors pas</w:t>
      </w:r>
    </w:p>
    <w:p>
      <w:r>
        <w:t>pour quelles raisons le premier juge aurait dû d'office ordonner une ex-</w:t>
      </w:r>
    </w:p>
    <w:p>
      <w:r>
        <w:t>pertise et aborder cette question (RJN 1991 p. 61; SJ 1991 p. 24). Le dos-</w:t>
      </w:r>
    </w:p>
    <w:p>
      <w:r>
        <w:t>sier établit nullement en effet que le recourant serait alcoolique, ce que</w:t>
      </w:r>
    </w:p>
    <w:p>
      <w:r>
        <w:t>ce dernier n'a d'ailleurs jamais revendiqué. Certes, le dossier permet de</w:t>
      </w:r>
    </w:p>
    <w:p>
      <w:r>
        <w:t>constater que le recourant à une propension à abuser de boissons alcooli-</w:t>
      </w:r>
    </w:p>
    <w:p>
      <w:r>
        <w:t>ques en certaines circonstances. Cela n'en fait pas pour autant un alco-</w:t>
      </w:r>
    </w:p>
    <w:p>
      <w:r>
        <w:t>olique, pas plus d'ailleurs le fait qu'il se soit décidé à entreprendre un</w:t>
      </w:r>
    </w:p>
    <w:p>
      <w:r>
        <w:t>traitement auprès du Service médico-social de La Chaux-de-Fonds, quelques</w:t>
      </w:r>
    </w:p>
    <w:p>
      <w:r>
        <w:t>jours après le premier contact avec son mandataire. L'attestation sommaire</w:t>
      </w:r>
    </w:p>
    <w:p>
      <w:r>
        <w:t>établie par ce service en date du 26 avril 1996 (D. 57) ne permet pas</w:t>
      </w:r>
    </w:p>
    <w:p>
      <w:r>
        <w:t>d'arriver à une autre conclusion. Au vu de l'ensemble des circonstances,</w:t>
      </w:r>
    </w:p>
    <w:p>
      <w:r>
        <w:t>le premier juge n'était donc nullement tenu d'examiner si un traitement</w:t>
      </w:r>
    </w:p>
    <w:p>
      <w:r>
        <w:t>ambulatoire n'aurait pas été plus opportun qu'une peine.</w:t>
      </w:r>
    </w:p>
    <w:p>
      <w:r>
        <w:t>A supposer que toutes les conditions nécessaires pour ordonner</w:t>
      </w:r>
    </w:p>
    <w:p>
      <w:r>
        <w:t>un traitement ambulatoire auraient été réalisées, le premier juge n'aurait</w:t>
      </w:r>
    </w:p>
    <w:p>
      <w:r>
        <w:t>de toute manière pas dû suspendre l'exécution de la peine au sens de</w:t>
      </w:r>
    </w:p>
    <w:p>
      <w:r>
        <w:t>l'article 43 ch. 2 al. 2 CP. En dérogation au principe relativement</w:t>
      </w:r>
    </w:p>
    <w:p>
      <w:r>
        <w:t>strict posé par la jurisprudence (ATF 116 IV 101), il n'aurait pas été</w:t>
      </w:r>
    </w:p>
    <w:p>
      <w:r>
        <w:t>utile à l'évidence de recourir in casu à l'avis d'un expert pour admettre</w:t>
      </w:r>
    </w:p>
    <w:p>
      <w:r>
        <w:t>la compatibilité du traitement ambulatoire du recourant avec sa peine. De</w:t>
      </w:r>
    </w:p>
    <w:p>
      <w:r>
        <w:t>manière toute générale, il tombe en effet sous le sens qu'en principe une</w:t>
      </w:r>
    </w:p>
    <w:p>
      <w:r>
        <w:t>peine privative de liberté de 45 jours, exécutée sous le régime de la</w:t>
      </w:r>
    </w:p>
    <w:p>
      <w:r>
        <w:t>semi-détention, ne saurait compromettre le résultat d'un traitement ambu-</w:t>
      </w:r>
    </w:p>
    <w:p>
      <w:r>
        <w:t>latoire suivi de manière plus ou moins régulière déjà, en raison d'exigen-</w:t>
      </w:r>
    </w:p>
    <w:p>
      <w:r>
        <w:t>ces professionnelles. Tout autre solution aurait alors contrevenu au prin-</w:t>
      </w:r>
    </w:p>
    <w:p>
      <w:r>
        <w:t>cipe selon lequel le but d'un traitement ambulatoire n'est pas d'éviter ou</w:t>
      </w:r>
    </w:p>
    <w:p>
      <w:r>
        <w:t>de différer indéfiniment l'exécution d'une peine appropriée (ATF 107 IV</w:t>
      </w:r>
    </w:p>
    <w:p>
      <w:r>
        <w:t>20, JT 1982 IV p. 73).</w:t>
      </w:r>
    </w:p>
    <w:p>
      <w:r>
        <w:t>5.      Pour ces différentes raisons, le pourvoi doit être rejeté, les</w:t>
      </w:r>
    </w:p>
    <w:p>
      <w:r>
        <w:t>frais étant mis à la charge du recourant.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