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CCP.1996.6356 vom 12. März 1997</w:t>
      </w:r>
    </w:p>
    <w:p>
      <w:r>
        <w:t>NE Tribunal cantonal, 1997-03-12, FR</w:t>
      </w:r>
    </w:p>
    <w:p>
      <w:r>
        <w:rPr>
          <w:b/>
        </w:rPr>
        <w:t xml:space="preserve">Quelle: </w:t>
      </w:r>
      <w:r>
        <w:t>https://mcp.opencaselaw.ch/entscheid/ne_gerichte_CCP.1996.6356</w:t>
      </w:r>
    </w:p>
    <w:p>
      <w:r>
        <w:t>FR: NE_GERICHTE CCP.1996.6356 du 12 mars 1997</w:t>
      </w:r>
    </w:p>
    <w:p>
      <w:r>
        <w:t>IT: NE_GERICHTE CCP.1996.6356 del 12 marzo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II 28).</w:t>
      </w:r>
    </w:p>
    <w:p>
      <w:r>
        <w:t>Le juge doit mentionner dans son jugement les raisons qui l'ont</w:t>
      </w:r>
    </w:p>
    <w:p>
      <w:r>
        <w:t>poussé à refuser le sursis (art.41 ch.2 al.2 CP et 226 CPP). Il doit faire</w:t>
      </w:r>
    </w:p>
    <w:p>
      <w:r>
        <w:t>état, dans un considérant topique, de tous les faits sur lesquels repose</w:t>
      </w:r>
    </w:p>
    <w:p>
      <w:r>
        <w:t>son pronostic, sans pouvoir se contenter d'un jugement de valeur exprimé</w:t>
      </w:r>
    </w:p>
    <w:p>
      <w:r>
        <w:t>de façon générale (Schultz, Strafrecht, Allgemeiner Teil II, p.112;</w:t>
      </w:r>
    </w:p>
    <w:p>
      <w:r>
        <w:t>Schwander, Das schweizerische Strafgesetzbuch, p.181 no 360). De façon</w:t>
      </w:r>
    </w:p>
    <w:p>
      <w:r>
        <w:t>générale, plus le pouvoir d'appréciation du juge est large, plus l'exposé</w:t>
      </w:r>
    </w:p>
    <w:p>
      <w:r>
        <w:t>des motifs doit être détaillé. Néanmoins, en aucun cas un arrêt ne peut</w:t>
      </w:r>
    </w:p>
    <w:p>
      <w:r>
        <w:t>être cassé uniquement parce qu'une autre motivation apparaîtrait préféra-</w:t>
      </w:r>
    </w:p>
    <w:p>
      <w:r>
        <w:t>ble ou plus complète. Il ne saurait en effet être question d'annuler un</w:t>
      </w:r>
    </w:p>
    <w:p>
      <w:r>
        <w:t>jugement dans le seul but d'en améliorer la motivation (ATF 116 IV 291-</w:t>
      </w:r>
    </w:p>
    <w:p>
      <w:r>
        <w:t>292). Encore faut-il que le résultat auquel le premier juge est parvenu</w:t>
      </w:r>
    </w:p>
    <w:p>
      <w:r>
        <w:t>soit incompatible avec les circonstances qui résultent du dossier et du</w:t>
      </w:r>
    </w:p>
    <w:p>
      <w:r>
        <w:t>jugement ou que les faits qui justifieraient le pronostic du premier juge</w:t>
      </w:r>
    </w:p>
    <w:p>
      <w:r>
        <w:t>soient invérifiables par la Cour de cassation.</w:t>
      </w:r>
    </w:p>
    <w:p>
      <w:r>
        <w:t>Une nouvelle infraction commise dans le même domaine qu'une pré-</w:t>
      </w:r>
    </w:p>
    <w:p>
      <w:r>
        <w:t>cédente infraction sanctionnée par une peine assortie du sursis - si elle</w:t>
      </w:r>
    </w:p>
    <w:p>
      <w:r>
        <w:t>ne doit pas automatiquement exclure l'octroi d'un nouveau sursis - peut</w:t>
      </w:r>
    </w:p>
    <w:p>
      <w:r>
        <w:t>constituer à elle seule un motif de prévision défavorable (ATF 115 IV 82,</w:t>
      </w:r>
    </w:p>
    <w:p>
      <w:r>
        <w:t>105 IV 228, 101 IV 330). Il en va de même lorsque la nouvelle infraction,</w:t>
      </w:r>
    </w:p>
    <w:p>
      <w:r>
        <w:t>bien que commise dans un domaine différent, révèle un défaut de caractère</w:t>
      </w:r>
    </w:p>
    <w:p>
      <w:r>
        <w:t>identique, tout particulièrement lorsque ce défaut porte sur le mépris de</w:t>
      </w:r>
    </w:p>
    <w:p>
      <w:r>
        <w:t>la vie ou de l'intégrité corporelle d'autrui.</w:t>
      </w:r>
    </w:p>
    <w:p>
      <w:r>
        <w:t>c) Comme l'a relevé la Cour de céans, un prévenu peut être digne</w:t>
      </w:r>
    </w:p>
    <w:p>
      <w:r>
        <w:t>du sursis malgré ses dénégations (RJN 1994 p.96). En l'espèce, on peut se</w:t>
      </w:r>
    </w:p>
    <w:p>
      <w:r>
        <w:t>demander si cette jurisprudence s'applique dans la mesure où le recourant</w:t>
      </w:r>
    </w:p>
    <w:p>
      <w:r>
        <w:t>accuse ceux qui l'ont reconnu d'être des menteurs (D.149). Le dossier ré-</w:t>
      </w:r>
    </w:p>
    <w:p>
      <w:r>
        <w:t>vèle également que la police cantonale de Bâle-ville considère H.  comme un hooligan, que l'accès au stade Saint-Jacques de Bâle lui</w:t>
      </w:r>
    </w:p>
    <w:p>
      <w:r>
        <w:t>est interdit pour une durée indéterminée (D.177) et qu'il ne conteste pas</w:t>
      </w:r>
    </w:p>
    <w:p>
      <w:r>
        <w:t>avoir eu plusieurs fois affaire à la police pour des cas semblables</w:t>
      </w:r>
    </w:p>
    <w:p>
      <w:r>
        <w:t>(D.149). Avec un certain cynisme, H.  a répondu à ce sujet :</w:t>
      </w:r>
    </w:p>
    <w:p>
      <w:r>
        <w:t>"Je n'ai jamais été condamné pour des cas similaires. En fait, ils n'ont</w:t>
      </w:r>
    </w:p>
    <w:p>
      <w:r>
        <w:t>jamais rien pu prouver "(D.149).</w:t>
      </w:r>
    </w:p>
    <w:p>
      <w:r>
        <w:t>Le jugement attaqué n'examine certes pas si l'exécution de la</w:t>
      </w:r>
    </w:p>
    <w:p>
      <w:r>
        <w:t>peine de trente jours d'emprisonnement prononcée le 17 février 1993 par le</w:t>
      </w:r>
    </w:p>
    <w:p>
      <w:r>
        <w:t>Tribunal de Bâle-Ville était de nature à provoquer l'amendement de</w:t>
      </w:r>
    </w:p>
    <w:p>
      <w:r>
        <w:t>H. .</w:t>
      </w:r>
    </w:p>
    <w:p>
      <w:r>
        <w:t>La jurisprudence fédérale mentionnée dans l'arrêt de la Cour de</w:t>
      </w:r>
    </w:p>
    <w:p>
      <w:r>
        <w:t>céans que cite le recourant (RJN 1991 p.65) a été précisée par le Tribunal</w:t>
      </w:r>
    </w:p>
    <w:p>
      <w:r>
        <w:t>fédéral le 19 juin 1990 dans un arrêt qui rappelle que l'exécution de</w:t>
      </w:r>
    </w:p>
    <w:p>
      <w:r>
        <w:t>courtes peines privatives de liberté peut produire un effet de choc sur</w:t>
      </w:r>
    </w:p>
    <w:p>
      <w:r>
        <w:t>des personnes socialement intégrées qui n'ont jamais eu à exécuter des</w:t>
      </w:r>
    </w:p>
    <w:p>
      <w:r>
        <w:t>peines privatives de liberté (ATF 116 IV 100). Le cas de H.</w:t>
      </w:r>
    </w:p>
    <w:p>
      <w:r>
        <w:t>diffère de celui dont avait à juger le Tribunal fédéral dans la mesure où</w:t>
      </w:r>
    </w:p>
    <w:p>
      <w:r>
        <w:t>il résulte du dossier, en particulier du rapport de renseignements géné-</w:t>
      </w:r>
    </w:p>
    <w:p>
      <w:r>
        <w:t>raux établi par la police bâloise (D.176-177), des extraits des casiers</w:t>
      </w:r>
    </w:p>
    <w:p>
      <w:r>
        <w:t>judiciaires cantonaux et fédéraux ainsi que des déclarations de H.  lui-même (D.148-149) que l'on ne se trouve pas en présence d'une</w:t>
      </w:r>
    </w:p>
    <w:p>
      <w:r>
        <w:t>personne socialement intégrée. Au surplus, le recourant a déjà subi une</w:t>
      </w:r>
    </w:p>
    <w:p>
      <w:r>
        <w:t>peine privative de liberté à la suite de la révocation, le 17 février</w:t>
      </w:r>
    </w:p>
    <w:p>
      <w:r>
        <w:t>1993, du sursis dont était assortie une peine de dix jours d'empris-</w:t>
      </w:r>
    </w:p>
    <w:p>
      <w:r>
        <w:t>onnement prononcée le 15 avril 1992 par le président du Tribunal de police</w:t>
      </w:r>
    </w:p>
    <w:p>
      <w:r>
        <w:t>de Bâle-Ville (D.348).</w:t>
      </w:r>
    </w:p>
    <w:p>
      <w:r>
        <w:t>En présence de telles circonstances, le premier juge pouvait</w:t>
      </w:r>
    </w:p>
    <w:p>
      <w:r>
        <w:t>estimer qu'il n'avait pas à déclarer expressément que les conditions dans</w:t>
      </w:r>
    </w:p>
    <w:p>
      <w:r>
        <w:t>lesquelles ont doit s'attendre à un effet favorable de l'exécution d'une</w:t>
      </w:r>
    </w:p>
    <w:p>
      <w:r>
        <w:t>peine n'étaient pas réalisées.</w:t>
      </w:r>
    </w:p>
    <w:p>
      <w:r>
        <w:t>Enfin, il résulte du jugement et du dossier que le recourant a</w:t>
      </w:r>
    </w:p>
    <w:p>
      <w:r>
        <w:t>commis des infractions qui dénotent toutes un manque d'égard envers l'in-</w:t>
      </w:r>
    </w:p>
    <w:p>
      <w:r>
        <w:t>tégrité corporelle, voire la vie d'autrui, que ce soit en qualité de con-</w:t>
      </w:r>
    </w:p>
    <w:p>
      <w:r>
        <w:t>ducteur d'un véhicule non-assuré, de complice d'une mise en danger par</w:t>
      </w:r>
    </w:p>
    <w:p>
      <w:r>
        <w:t>ivresse au volant ou, dans la présente affaire, par l'administration de</w:t>
      </w:r>
    </w:p>
    <w:p>
      <w:r>
        <w:t>coups dont les effets auraient pu être très graves, notamment des coups de</w:t>
      </w:r>
    </w:p>
    <w:p>
      <w:r>
        <w:t>pied à la tête de sa victime.</w:t>
      </w:r>
    </w:p>
    <w:p>
      <w:r>
        <w:t>d) Il est regrettable que le premier juge n'ait pas repris, dans</w:t>
      </w:r>
    </w:p>
    <w:p>
      <w:r>
        <w:t>un considérant topique, tous les éléments résultant du dossier et des</w:t>
      </w:r>
    </w:p>
    <w:p>
      <w:r>
        <w:t>débats et l'amenant à ne pas faire un pronostic favorable quant aux effets</w:t>
      </w:r>
    </w:p>
    <w:p>
      <w:r>
        <w:t>de l'octroi du sursis, mais il ne s'est toutefois pas fondé sur des</w:t>
      </w:r>
    </w:p>
    <w:p>
      <w:r>
        <w:t>circonstances étrangères au dossier ou aux débats de telle sorte que la</w:t>
      </w:r>
    </w:p>
    <w:p>
      <w:r>
        <w:t>Cour de cassation ne pourrait pas vérifier quelle importance il a attaché</w:t>
      </w:r>
    </w:p>
    <w:p>
      <w:r>
        <w:t>aux circonstances des actes retenus ainsi qu'à la personnalité de</w:t>
      </w:r>
    </w:p>
    <w:p>
      <w:r>
        <w:t>l'auteur.</w:t>
      </w:r>
    </w:p>
    <w:p>
      <w:r>
        <w:t>Ces circonstances peuvent être déterminées en l'espèce et il</w:t>
      </w:r>
    </w:p>
    <w:p>
      <w:r>
        <w:t>résulte de ce qui précède qu'en refusant l'octroi du sursis, le premier</w:t>
      </w:r>
    </w:p>
    <w:p>
      <w:r>
        <w:t>juge n'est pas sorti du cadre de son pouvoir d'appréciation.</w:t>
      </w:r>
    </w:p>
    <w:p>
      <w:r>
        <w:t>Sur ce point également, le recours est mal fondé.</w:t>
      </w:r>
    </w:p>
    <w:p>
      <w:r>
        <w:t>5.      Vu le sort de la cause, le recourant supportera les frais de la</w:t>
      </w:r>
    </w:p>
    <w:p>
      <w:r>
        <w:t>procédure de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