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CCP.1996.6346 vom 17. September 1996</w:t>
      </w:r>
    </w:p>
    <w:p>
      <w:r>
        <w:t>NE Tribunal cantonal, 1996-09-17, FR</w:t>
      </w:r>
    </w:p>
    <w:p>
      <w:r>
        <w:rPr>
          <w:b/>
        </w:rPr>
        <w:t xml:space="preserve">Quelle: </w:t>
      </w:r>
      <w:r>
        <w:t>https://mcp.opencaselaw.ch/entscheid/ne_gerichte_CCP.1996.6346</w:t>
      </w:r>
    </w:p>
    <w:p>
      <w:r>
        <w:t>FR: NE_GERICHTE CCP.1996.6346 du 17 septembre 1996</w:t>
      </w:r>
    </w:p>
    <w:p>
      <w:r>
        <w:t>IT: NE_GERICHTE CCP.1996.6346 del 17 settembre 1996</w:t>
      </w:r>
    </w:p>
    <w:p>
      <w:pPr>
        <w:pStyle w:val="Heading2"/>
      </w:pPr>
      <w:r>
        <w:t>Volltext</w:t>
      </w:r>
    </w:p>
    <w:p>
      <w:r>
        <w:t>A.      S., ressortissant mauricien, s'est dit être le</w:t>
      </w:r>
    </w:p>
    <w:p>
      <w:r>
        <w:t>disciple d'un sage hindou, lequel l'aurait chargé de diffuser son ensei-</w:t>
      </w:r>
    </w:p>
    <w:p>
      <w:r>
        <w:t>gnement spirituel, notamment par la construction d'une école pour enfants</w:t>
      </w:r>
    </w:p>
    <w:p>
      <w:r>
        <w:t>défavorisés à Sholapuram, en Inde. Il a amené à ce titre plusieurs per-</w:t>
      </w:r>
    </w:p>
    <w:p>
      <w:r>
        <w:t>sonnes à lui remettre d'importantes sommes d'argent. Ainsi, il s'est fait</w:t>
      </w:r>
    </w:p>
    <w:p>
      <w:r>
        <w:t>remettre en particulier :</w:t>
      </w:r>
    </w:p>
    <w:p>
      <w:r>
        <w:t>a) par J., de janvier 1990 à décembre 1992, la</w:t>
      </w:r>
    </w:p>
    <w:p>
      <w:r>
        <w:t>somme de 1'269'800 francs;</w:t>
      </w:r>
    </w:p>
    <w:p>
      <w:r>
        <w:t>b) par F., V. et B.,</w:t>
      </w:r>
    </w:p>
    <w:p>
      <w:r>
        <w:t>feue la concubine de S., probablement en août 1989, la</w:t>
      </w:r>
    </w:p>
    <w:p>
      <w:r>
        <w:t>somme de 50'000 francs;</w:t>
      </w:r>
    </w:p>
    <w:p>
      <w:r>
        <w:t>c) par V., probablement entre l'automne 1992 et</w:t>
      </w:r>
    </w:p>
    <w:p>
      <w:r>
        <w:t>le printemps 1993, le montant de 60'000 francs.</w:t>
      </w:r>
    </w:p>
    <w:p>
      <w:r>
        <w:t>B. Après le décès de B., S. a en</w:t>
      </w:r>
    </w:p>
    <w:p>
      <w:r>
        <w:t>outre utilisé une procuration bancaire à quatre reprises, du 2 mars au 12</w:t>
      </w:r>
    </w:p>
    <w:p>
      <w:r>
        <w:t>mai 1992, pour prélever un montant total de 40'000 francs sur le compte</w:t>
      </w:r>
    </w:p>
    <w:p>
      <w:r>
        <w:t>que sa concubine avait ouvert de son vivant auprès de la Banque cantonale</w:t>
      </w:r>
    </w:p>
    <w:p>
      <w:r>
        <w:t>neuchâteloise.</w:t>
      </w:r>
    </w:p>
    <w:p>
      <w:r>
        <w:t>Le 10 août 1992, le mandataire des héritiers légaux de feue</w:t>
      </w:r>
    </w:p>
    <w:p>
      <w:r>
        <w:t>B., à savoir ses enfants C. et D., a fait suspendre toute procuration et tout ordre sur trois comptes de la Banque X., dont notamment celui</w:t>
      </w:r>
    </w:p>
    <w:p>
      <w:r>
        <w:t>qui avait été débité par S.. Il invitait par ailleurs</w:t>
      </w:r>
    </w:p>
    <w:p>
      <w:r>
        <w:t>cette banque à lui adresser le détail des opérations effectuées sur ces</w:t>
      </w:r>
    </w:p>
    <w:p>
      <w:r>
        <w:t>comptes et en particulier à lui indiquer l'auteur des retraits en espèces.</w:t>
      </w:r>
    </w:p>
    <w:p>
      <w:r>
        <w:t>Le 2 décembre 1992, les héritiers légaux de B. ont</w:t>
      </w:r>
    </w:p>
    <w:p>
      <w:r>
        <w:t>passé avec S. une convention de partage de la succession.</w:t>
      </w:r>
    </w:p>
    <w:p>
      <w:r>
        <w:t>Cette convention prévoyait en substance la cession de la totalité des</w:t>
      </w:r>
    </w:p>
    <w:p>
      <w:r>
        <w:t>actifs et passifs à S..</w:t>
      </w:r>
    </w:p>
    <w:p>
      <w:r>
        <w:t>Le 7 décembre 1992, les mêmes parties concluaient également de-</w:t>
      </w:r>
    </w:p>
    <w:p>
      <w:r>
        <w:t>vant Maître Y. une promesse irrévocable de vente et d'achat</w:t>
      </w:r>
    </w:p>
    <w:p>
      <w:r>
        <w:t>portant sur une demi-part de copropriété échue aux héritiers de B., dans la succession ab intestat de cette dernière. Le 1er sep-</w:t>
      </w:r>
    </w:p>
    <w:p>
      <w:r>
        <w:t>tembre 1993, S. renonça toutefois à cet achat. Le 29 sep-</w:t>
      </w:r>
    </w:p>
    <w:p>
      <w:r>
        <w:t>tembre 1993, C. et D. ont déposé</w:t>
      </w:r>
    </w:p>
    <w:p>
      <w:r>
        <w:t>plainte pénale pour vol, subsidiairement abus de confiance, contre S., lequel aurait abusé de la procuration dont il disposait du</w:t>
      </w:r>
    </w:p>
    <w:p>
      <w:r>
        <w:t>vivant de leur mère.</w:t>
      </w:r>
    </w:p>
    <w:p>
      <w:r>
        <w:t>C.      S. a été renvoyé devant le Tribunal correction-</w:t>
      </w:r>
    </w:p>
    <w:p>
      <w:r>
        <w:t>nel du district du Val-de-Ruz, prévenu d'avoir commis :</w:t>
      </w:r>
    </w:p>
    <w:p>
      <w:r>
        <w:t>a) des escroqueries, subsidiairement des abus de confiance, au</w:t>
      </w:r>
    </w:p>
    <w:p>
      <w:r>
        <w:t>préjudice d'J., V., F. et</w:t>
      </w:r>
    </w:p>
    <w:p>
      <w:r>
        <w:t>feue B.;</w:t>
      </w:r>
    </w:p>
    <w:p>
      <w:r>
        <w:t>b) un faux dans les titres, en contrefaisant la signature de</w:t>
      </w:r>
    </w:p>
    <w:p>
      <w:r>
        <w:t>F. sur une quittance;</w:t>
      </w:r>
    </w:p>
    <w:p>
      <w:r>
        <w:t>c) un vol, subsidiairement un abus de confiance, au préjudice</w:t>
      </w:r>
    </w:p>
    <w:p>
      <w:r>
        <w:t>C. et D..</w:t>
      </w:r>
    </w:p>
    <w:p>
      <w:r>
        <w:t>A l'audience du 12 mars 1996, le substitut du procureur général</w:t>
      </w:r>
    </w:p>
    <w:p>
      <w:r>
        <w:t>s'en est remis à dire de justice, alors que le mandataire du prévenu a</w:t>
      </w:r>
    </w:p>
    <w:p>
      <w:r>
        <w:t>conclu à l'acquittement pur et simple de son client.</w:t>
      </w:r>
    </w:p>
    <w:p>
      <w:r>
        <w:t>Par jugement du 12 mars 1996, dont est recours, le Tribunal</w:t>
      </w:r>
    </w:p>
    <w:p>
      <w:r>
        <w:t>correctionnel du district du Val-de-Ruz a condamné par défaut S. à 4 mois d'emprisonnement avec sursis pendant 2 ans, retenant</w:t>
      </w:r>
    </w:p>
    <w:p>
      <w:r>
        <w:t>uniquement l'abus de confiance au préjudice C. et</w:t>
      </w:r>
    </w:p>
    <w:p>
      <w:r>
        <w:t>D.. Il a libéré au surplus le prévenu de toute autre</w:t>
      </w:r>
    </w:p>
    <w:p>
      <w:r>
        <w:t>prévention. Il a estimé en substance que les montants dont S. avait disposé à l'aide de la procuration de feue B. avaient été confiés à S. par les enfants de</w:t>
      </w:r>
    </w:p>
    <w:p>
      <w:r>
        <w:t>cette dernière. En les utilisant en partie dans son propre intérêt,</w:t>
      </w:r>
    </w:p>
    <w:p>
      <w:r>
        <w:t>S. s'était rendu coupable d'abus de confiance, au sens de</w:t>
      </w:r>
    </w:p>
    <w:p>
      <w:r>
        <w:t>l'article 140 aCP. Il n'avait en effet aucun motif de penser C. et son frère D. l'autoriseraient à effectuer des</w:t>
      </w:r>
    </w:p>
    <w:p>
      <w:r>
        <w:t>prélèvements à d'autres fins qu'au paiement des frais entraînés par le</w:t>
      </w:r>
    </w:p>
    <w:p>
      <w:r>
        <w:t>décès de B..</w:t>
      </w:r>
    </w:p>
    <w:p>
      <w:r>
        <w:t>D.      S. se pourvoit en cassation contre ce jugement.</w:t>
      </w:r>
    </w:p>
    <w:p>
      <w:r>
        <w:t>Il invoque une constatation erronée des faits au sens de l'article 4</w:t>
      </w:r>
    </w:p>
    <w:p>
      <w:r>
        <w:t>Cst.féd. et en tout état de cause une fausse application de l'article 140</w:t>
      </w:r>
    </w:p>
    <w:p>
      <w:r>
        <w:t>aCP. Il estime en substance que C.et D.</w:t>
      </w:r>
    </w:p>
    <w:p>
      <w:r>
        <w:t>B. (ci-après, les plaignants) ont tacitement ratifié ou consenti au</w:t>
      </w:r>
    </w:p>
    <w:p>
      <w:r>
        <w:t>prélèvement que le recourant avait opéré sur le compte de feue B. puisqu'ils ont signé une convention de partage de la succession</w:t>
      </w:r>
    </w:p>
    <w:p>
      <w:r>
        <w:t>qui attribuait à S. l'ensemble des meubles, biens et</w:t>
      </w:r>
    </w:p>
    <w:p>
      <w:r>
        <w:t>avoirs bancaires de feue sa concubine. Le recourant considère ensuite que</w:t>
      </w:r>
    </w:p>
    <w:p>
      <w:r>
        <w:t>le dessein d'enrichissement illégitime fait en l'espèce défaut. L'argu-</w:t>
      </w:r>
    </w:p>
    <w:p>
      <w:r>
        <w:t>mentation du recourant sera reprise dans le détail dans la mesure utile.</w:t>
      </w:r>
    </w:p>
    <w:p>
      <w:r>
        <w:t>E.      Le président du tribunal correctionnel et le procureur général</w:t>
      </w:r>
    </w:p>
    <w:p>
      <w:r>
        <w:t>ne formulent aucune observation.</w:t>
      </w:r>
    </w:p>
    <w:p>
      <w:r>
        <w:t>C O N S I D E R A N T</w:t>
      </w:r>
    </w:p>
    <w:p>
      <w:r>
        <w:t>e n  d r o i t</w:t>
      </w:r>
    </w:p>
    <w:p>
      <w:r>
        <w:t>1.      a) Le pourvoi en cassation est un moyen subsidiaire par rapport</w:t>
      </w:r>
    </w:p>
    <w:p>
      <w:r>
        <w:t>aux autres voies de droit (art.241 al.1 ch.1 CPP; RJN 1982, p.88, 1989,</w:t>
      </w:r>
    </w:p>
    <w:p>
      <w:r>
        <w:t>p.108), et la procédure de relief constitue précisément l'une de ces</w:t>
      </w:r>
    </w:p>
    <w:p>
      <w:r>
        <w:t>autres voies de droit (ATF 102 IV 60; BGC 110, p.108). En cas de jugement</w:t>
      </w:r>
    </w:p>
    <w:p>
      <w:r>
        <w:t>par défaut rendu par un tribunal siégeant avec le concours de jurés, le</w:t>
      </w:r>
    </w:p>
    <w:p>
      <w:r>
        <w:t>condamné ne peut obtenir le relief que s'il a été sans sa faute empêché de</w:t>
      </w:r>
    </w:p>
    <w:p>
      <w:r>
        <w:t>se présenter aux débats (art.221 al.3 CPP). La Cour de céans a estimé dans</w:t>
      </w:r>
    </w:p>
    <w:p>
      <w:r>
        <w:t>sa jurisprudence que la notion de faute devait être interprétée restricti-</w:t>
      </w:r>
    </w:p>
    <w:p>
      <w:r>
        <w:t>vement. Ainsi, il faut considérer que seul celui qui renonce délibérément</w:t>
      </w:r>
    </w:p>
    <w:p>
      <w:r>
        <w:t>à se présenter à des débats, dont il connaît le lieu et la date, ou qui,</w:t>
      </w:r>
    </w:p>
    <w:p>
      <w:r>
        <w:t>d'une autre manière, démontre incontestablement qu'il n'entend pas y par-</w:t>
      </w:r>
    </w:p>
    <w:p>
      <w:r>
        <w:t>ticiper, peut être privé du droit d'être jugé contradictoirement (RJN</w:t>
      </w:r>
    </w:p>
    <w:p>
      <w:r>
        <w:t>1994, p.124 et les références citées).</w:t>
      </w:r>
    </w:p>
    <w:p>
      <w:r>
        <w:t>b) En l'espèce, il ressort du dossier que, connaissant le lieu</w:t>
      </w:r>
    </w:p>
    <w:p>
      <w:r>
        <w:t>et la date de l'audience, le recourant, en voyage en Inde, ne s'est pas</w:t>
      </w:r>
    </w:p>
    <w:p>
      <w:r>
        <w:t>présenté à l'audience de jugement. Il admet d'ailleurs avoir délibérément</w:t>
      </w:r>
    </w:p>
    <w:p>
      <w:r>
        <w:t>accepté d'être jugé par défaut. Au vu de la jurisprudence qui vient d'être</w:t>
      </w:r>
    </w:p>
    <w:p>
      <w:r>
        <w:t>rappelée, il faut admettre à l'évidence que la voie du relief ne lui est</w:t>
      </w:r>
    </w:p>
    <w:p>
      <w:r>
        <w:t>pas ouverte. Interjeté dans les formes et délai légaux (art.244 CPP), son</w:t>
      </w:r>
    </w:p>
    <w:p>
      <w:r>
        <w:t>pourvoi est donc recevable.</w:t>
      </w:r>
    </w:p>
    <w:p>
      <w:r>
        <w:t>2.      a) L'article 140 aCP a été remplacé par l'article 138 CP le 1er</w:t>
      </w:r>
    </w:p>
    <w:p>
      <w:r>
        <w:t>janvier 1995. L'abus de confiance ne constitue désormais plus un délit,</w:t>
      </w:r>
    </w:p>
    <w:p>
      <w:r>
        <w:t>mais un crime puni de la réclusion pour 5 ans au plus ou de l'emprisonne-</w:t>
      </w:r>
    </w:p>
    <w:p>
      <w:r>
        <w:t>ment, de sorte qu'il n'y avait pas lieu en l'espèce d'appliquer le prin-</w:t>
      </w:r>
    </w:p>
    <w:p>
      <w:r>
        <w:t>cipe de la lex mitior (art.2 al.2 CP). C'est donc à juste titre que le</w:t>
      </w:r>
    </w:p>
    <w:p>
      <w:r>
        <w:t>premier juge a examiné les faits en relation avec l'article 140 ch.1 al.2</w:t>
      </w:r>
    </w:p>
    <w:p>
      <w:r>
        <w:t>aCP. Les deux dispositions sont toutefois pour l'essentiel semblables (ATF</w:t>
      </w:r>
    </w:p>
    <w:p>
      <w:r>
        <w:t>121 IV 24 - JT 1996 IV 166; Rehberg, Strafrecht III, 6ème éd., 1994, p.</w:t>
      </w:r>
    </w:p>
    <w:p>
      <w:r>
        <w:t>80), de sorte que la jurisprudence développée jusqu'à ce jour en matière</w:t>
      </w:r>
    </w:p>
    <w:p>
      <w:r>
        <w:t>d'abus de confiance est indifféremment applicable aux cas antérieurs ou</w:t>
      </w:r>
    </w:p>
    <w:p>
      <w:r>
        <w:t>postérieurs au 1er janvier 1995.</w:t>
      </w:r>
    </w:p>
    <w:p>
      <w:r>
        <w:t>b) Selon l'article 140 ch.1 al.2 aCP, celui qui, sans droit,</w:t>
      </w:r>
    </w:p>
    <w:p>
      <w:r>
        <w:t>aura employé à son profit ou au profit d'un tiers une chose fongible, no-</w:t>
      </w:r>
    </w:p>
    <w:p>
      <w:r>
        <w:t>tamment une somme d'argent, qui lui avait été confiée, sera puni de l'em-</w:t>
      </w:r>
    </w:p>
    <w:p>
      <w:r>
        <w:t>prisonnement pour 5 ans au plus. Il est nécessaire, selon la jurisprudence</w:t>
      </w:r>
    </w:p>
    <w:p>
      <w:r>
        <w:t>du Tribunal fédéral, de protéger pénalement le rapport de confiance créé</w:t>
      </w:r>
    </w:p>
    <w:p>
      <w:r>
        <w:t>par le fait qu'un pouvoir sans contrôle (c'est-à-dire sans que le titu-</w:t>
      </w:r>
    </w:p>
    <w:p>
      <w:r>
        <w:t>laire du droit ne doive donner son accord à certaines opérations) est ac-</w:t>
      </w:r>
    </w:p>
    <w:p>
      <w:r>
        <w:t>cordé à une personne par un contrat ou par la loi (ATF 117 IV 429 - JT</w:t>
      </w:r>
    </w:p>
    <w:p>
      <w:r>
        <w:t>1993 IV 175; ATF 109 IV 27 - JT 1984 IV 44). Il y a notamment abus de con-</w:t>
      </w:r>
    </w:p>
    <w:p>
      <w:r>
        <w:t>fiance lorsque l'auteur dispose dans son propre intérêt et sans droit</w:t>
      </w:r>
    </w:p>
    <w:p>
      <w:r>
        <w:t>d'une chose appartenant à une personne qui lui a donné le pouvoir de la</w:t>
      </w:r>
    </w:p>
    <w:p>
      <w:r>
        <w:t>gérer, telle qu'un compte postal, bancaire, de devises ou de crédit (JT</w:t>
      </w:r>
    </w:p>
    <w:p>
      <w:r>
        <w:t>1993 précité, p.174-175 et les références). Ainsi, s'agissant d'un compte</w:t>
      </w:r>
    </w:p>
    <w:p>
      <w:r>
        <w:t>postal ou bancaire, l'abus de confiance ne consiste pas dans le "prélève-</w:t>
      </w:r>
    </w:p>
    <w:p>
      <w:r>
        <w:t>ment", licite en soi, opéré sur le compte mais exclusivement dans l'utili-</w:t>
      </w:r>
    </w:p>
    <w:p>
      <w:r>
        <w:t>sation illicite des montants prélevés, à savoir contrairement à l'intérêt</w:t>
      </w:r>
    </w:p>
    <w:p>
      <w:r>
        <w:t>du titulaire du compte (JT 1984 précité, p.45-46).</w:t>
      </w:r>
    </w:p>
    <w:p>
      <w:r>
        <w:t>c) Sur le plan subjectif, l'abus de confiance ne peut être</w:t>
      </w:r>
    </w:p>
    <w:p>
      <w:r>
        <w:t>qu'intentionnel. L'élément caractéristique réside dans le fait que l'au-</w:t>
      </w:r>
    </w:p>
    <w:p>
      <w:r>
        <w:t>teur, par son comportement, démontre clairement sa volonté de ne pas res-</w:t>
      </w:r>
    </w:p>
    <w:p>
      <w:r>
        <w:t>pecter les droits de celui qui lui fait confiance (ATF 121 IV 23; v. aussi</w:t>
      </w:r>
    </w:p>
    <w:p>
      <w:r>
        <w:t>ATF 118 IV 148 - JT 1994 IV 105). Savoir si un auteur a agi intentionnel-</w:t>
      </w:r>
    </w:p>
    <w:p>
      <w:r>
        <w:t>lement est une question de fait (ATF 119 IV 242 - JT 1995 IV 174-175; RJN</w:t>
      </w:r>
    </w:p>
    <w:p>
      <w:r>
        <w:t>1982, p.70). L'emploi sans droit d'une chose fongible confiée suppose en</w:t>
      </w:r>
    </w:p>
    <w:p>
      <w:r>
        <w:t>outre que celui qui la reçoit est tenu à l'égard de celui qui la lui con-</w:t>
      </w:r>
    </w:p>
    <w:p>
      <w:r>
        <w:t>fie de conserver en permanence sa contre-valeur (ATF 120 IV 117). En d'au-</w:t>
      </w:r>
    </w:p>
    <w:p>
      <w:r>
        <w:t>tres termes, l'infraction implique un dessein d'enrichissement, qui existe</w:t>
      </w:r>
    </w:p>
    <w:p>
      <w:r>
        <w:t>dès que l'auteur dispose de la chose alors que, contrairement à ses obli-</w:t>
      </w:r>
    </w:p>
    <w:p>
      <w:r>
        <w:t>gations, il n'a pas la volonté et la possibilité de la restituer en tout</w:t>
      </w:r>
    </w:p>
    <w:p>
      <w:r>
        <w:t>temps (ATF 118 IV 27 - JT 1994 IV 103). Il suffit que le dessein d'enri-</w:t>
      </w:r>
    </w:p>
    <w:p>
      <w:r>
        <w:t>chissement manifesté par le délinquant soit momentané ou temporaire, il</w:t>
      </w:r>
    </w:p>
    <w:p>
      <w:r>
        <w:t>n'est en effet pas nécessaire qu'il soit durable (SJ 1988, p.150 et les</w:t>
      </w:r>
    </w:p>
    <w:p>
      <w:r>
        <w:t>références).</w:t>
      </w:r>
    </w:p>
    <w:p>
      <w:r>
        <w:t>3.      a) En l'espèce, le recourant admet avoir prélevé du 2 mars au 12</w:t>
      </w:r>
    </w:p>
    <w:p>
      <w:r>
        <w:t>mai 1992, sur la base d'une procuration post-mortem, établie de son vivant</w:t>
      </w:r>
    </w:p>
    <w:p>
      <w:r>
        <w:t>par feue B., sa concubine, un montant total de 40'000</w:t>
      </w:r>
    </w:p>
    <w:p>
      <w:r>
        <w:t>francs. Il admet également l'utilisation d'une partie de ce montant dans</w:t>
      </w:r>
    </w:p>
    <w:p>
      <w:r>
        <w:t>son propre intérêt. Il conteste cependant s'être rendu coupable d'abus de</w:t>
      </w:r>
    </w:p>
    <w:p>
      <w:r>
        <w:t>confiance. Il estime en effet que les plaignants, en ayant signé avec lui</w:t>
      </w:r>
    </w:p>
    <w:p>
      <w:r>
        <w:t>le 2 décembre 1992 une convention de partage de la succession de B., qui lui attribuait précisément tous les meubles, biens et</w:t>
      </w:r>
    </w:p>
    <w:p>
      <w:r>
        <w:t>avoirs bancaires, auraient ainsi ratifié ou consenti à ces divers prélè-</w:t>
      </w:r>
    </w:p>
    <w:p>
      <w:r>
        <w:t>vements.</w:t>
      </w:r>
    </w:p>
    <w:p>
      <w:r>
        <w:t>Or, il ne résulte nullement des faits de la cause que, lorsqu'il</w:t>
      </w:r>
    </w:p>
    <w:p>
      <w:r>
        <w:t>s'est approprié d'une partie du montant de 40'000 francs, seul moment dé-</w:t>
      </w:r>
    </w:p>
    <w:p>
      <w:r>
        <w:t>terminant au vu de la jurisprudence qui vient d'être rappelée (SJ préci-</w:t>
      </w:r>
    </w:p>
    <w:p>
      <w:r>
        <w:t>tée, p.150), il aurait eu l'autorisation des plaignants de disposer de cet</w:t>
      </w:r>
    </w:p>
    <w:p>
      <w:r>
        <w:t>argent dans son propre intérêt.</w:t>
      </w:r>
    </w:p>
    <w:p>
      <w:r>
        <w:t>Il est ainsi sans importance que, postérieurement à l'appropria-</w:t>
      </w:r>
    </w:p>
    <w:p>
      <w:r>
        <w:t>tion litigieuse, soit près de 8 mois après, le recourant s'est vu attri-</w:t>
      </w:r>
    </w:p>
    <w:p>
      <w:r>
        <w:t>buer notamment tous les meubles, biens et avoirs bancaires, moyennant re-</w:t>
      </w:r>
    </w:p>
    <w:p>
      <w:r>
        <w:t>prise des dettes de la succession. A ce propos, la Cour de céans notera</w:t>
      </w:r>
    </w:p>
    <w:p>
      <w:r>
        <w:t>que le recourant n'a pour sa part pas respecté les engagements qui décou-</w:t>
      </w:r>
    </w:p>
    <w:p>
      <w:r>
        <w:t>laient de la convention de partage de la succession. En effet, il n'a en</w:t>
      </w:r>
    </w:p>
    <w:p>
      <w:r>
        <w:t>particulier pas repris le prêt hypothécaires attaché à la part de copro-</w:t>
      </w:r>
    </w:p>
    <w:p>
      <w:r>
        <w:t>priété de feue B. sur l'article 2106 du cadastre de</w:t>
      </w:r>
    </w:p>
    <w:p>
      <w:r>
        <w:t>Dombresson, comme le prévoyait cette convention (D.182). Il est ainsi en</w:t>
      </w:r>
    </w:p>
    <w:p>
      <w:r>
        <w:t>tous les cas mal venu aujourd'hui d'invoquer cette dernière afin de tenter</w:t>
      </w:r>
    </w:p>
    <w:p>
      <w:r>
        <w:t>de se disculper.</w:t>
      </w:r>
    </w:p>
    <w:p>
      <w:r>
        <w:t>b) Au vu de ce qui précède, les premiers juges, qui ont consi-</w:t>
      </w:r>
    </w:p>
    <w:p>
      <w:r>
        <w:t>déré que le recourant s'était approprié certains fonds sans l'autorisation</w:t>
      </w:r>
    </w:p>
    <w:p>
      <w:r>
        <w:t>de leurs propriétaires, ont correctement appliqué la loi, et le recours</w:t>
      </w:r>
    </w:p>
    <w:p>
      <w:r>
        <w:t>doit en conséquence être rejeté sur ce point.</w:t>
      </w:r>
    </w:p>
    <w:p>
      <w:r>
        <w:t>4.      a) Le recourant estime enfin que le dessein d'enrichissement</w:t>
      </w:r>
    </w:p>
    <w:p>
      <w:r>
        <w:t>illégitime ferait en tous les cas défaut en l'espèce. Il considère en ef-</w:t>
      </w:r>
    </w:p>
    <w:p>
      <w:r>
        <w:t>fet que ce dessein ne saurait exister que lorsque l'auteur serait tenu</w:t>
      </w:r>
    </w:p>
    <w:p>
      <w:r>
        <w:t>avant tout de restituer la chose qu'il s'est approprié. Or, tel ne serait</w:t>
      </w:r>
    </w:p>
    <w:p>
      <w:r>
        <w:t>pas le cas en l'espèce puisque la liquidation du concubinage entre le re-</w:t>
      </w:r>
    </w:p>
    <w:p>
      <w:r>
        <w:t>courant et feue B., à laquelle on devrait appliquer les</w:t>
      </w:r>
    </w:p>
    <w:p>
      <w:r>
        <w:t>mêmes règles qu'à la liquidation de la société simple, n'aurait pas encore</w:t>
      </w:r>
    </w:p>
    <w:p>
      <w:r>
        <w:t>eu lieu. En effet, le principe de l'unité de liquidation de la société</w:t>
      </w:r>
    </w:p>
    <w:p>
      <w:r>
        <w:t>exclurait en cas de dissolution une action récursoire séparée (JT 1991 I</w:t>
      </w:r>
    </w:p>
    <w:p>
      <w:r>
        <w:t>56).</w:t>
      </w:r>
    </w:p>
    <w:p>
      <w:r>
        <w:t>Or, la jurisprudence du Tribunal fédéral, à laquelle se réfère</w:t>
      </w:r>
    </w:p>
    <w:p>
      <w:r>
        <w:t>précisément le recourant, laisse ouverte la question de savoir si une</w:t>
      </w:r>
    </w:p>
    <w:p>
      <w:r>
        <w:t>telle créance devient exigible immédiatement ou seulement lors de la li-</w:t>
      </w:r>
    </w:p>
    <w:p>
      <w:r>
        <w:t>quidation. Cette question n'a pas non plus à être tranchée en l'espèce,</w:t>
      </w:r>
    </w:p>
    <w:p>
      <w:r>
        <w:t>puisque seule est déterminante, dans l'analyse des éléments subjectifs de</w:t>
      </w:r>
    </w:p>
    <w:p>
      <w:r>
        <w:t>l'abus de confiance, l'intention de l'auteur au moment de l'appropriation</w:t>
      </w:r>
    </w:p>
    <w:p>
      <w:r>
        <w:t>de la chose confiée (ATF 105 IV 35). A ce propos, il n'apparaît en aucune</w:t>
      </w:r>
    </w:p>
    <w:p>
      <w:r>
        <w:t>façon des faits de la cause que, lorsqu'il s'est approprié sans droit une</w:t>
      </w:r>
    </w:p>
    <w:p>
      <w:r>
        <w:t>partie de l'avoir du compte de feue B., le recourant avait</w:t>
      </w:r>
    </w:p>
    <w:p>
      <w:r>
        <w:t>non seulement l'intention de restituer aux plaignants un montant identi-</w:t>
      </w:r>
    </w:p>
    <w:p>
      <w:r>
        <w:t>que, mais encore la possibilité de le restituer immédiatement et en tout</w:t>
      </w:r>
    </w:p>
    <w:p>
      <w:r>
        <w:t>temps dès qu'il en serait requis, ce qui exclurait alors seulement l'exis-</w:t>
      </w:r>
    </w:p>
    <w:p>
      <w:r>
        <w:t>tence d'un dessein d'enrichissement illégitime (D.354-355).</w:t>
      </w:r>
    </w:p>
    <w:p>
      <w:r>
        <w:t>b) En condamnant le recourant en application de l'article 140</w:t>
      </w:r>
    </w:p>
    <w:p>
      <w:r>
        <w:t>aCP, les premiers juges se sont dès lors conformés à la loi.</w:t>
      </w:r>
    </w:p>
    <w:p>
      <w:r>
        <w:t>5.      Mal fondé, le pourvoi doit en conséquence être rejeté. En appli-</w:t>
      </w:r>
    </w:p>
    <w:p>
      <w:r>
        <w:t>cation de l'article 254 CPP, les frais de la procédure seront mis à la</w:t>
      </w:r>
    </w:p>
    <w:p>
      <w:r>
        <w:t>charge du recourant.</w:t>
      </w:r>
    </w:p>
    <w:p>
      <w:r>
        <w:t>Par ces motifs,</w:t>
      </w:r>
    </w:p>
    <w:p>
      <w:r>
        <w:t>LA COUR DE CASSATION PENALE</w:t>
      </w:r>
    </w:p>
    <w:p>
      <w:r>
        <w:t>1. Rejette le recours.</w:t>
      </w:r>
    </w:p>
    <w:p>
      <w:r>
        <w:t>2. Met les frais, arrêtés à 550 francs, à la charge du recourant.</w:t>
      </w:r>
    </w:p>
    <w:p>
      <w:r>
        <w:t>Neuchâtel, le 17 septembre 1996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