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CCP.1996.6342 vom 19. Dezember 1996</w:t>
      </w:r>
    </w:p>
    <w:p>
      <w:r>
        <w:t>NE Tribunal cantonal, 1996-12-19, FR</w:t>
      </w:r>
    </w:p>
    <w:p>
      <w:r>
        <w:rPr>
          <w:b/>
        </w:rPr>
        <w:t xml:space="preserve">Quelle: </w:t>
      </w:r>
      <w:r>
        <w:t>https://mcp.opencaselaw.ch/entscheid/ne_gerichte_CCP.1996.6342</w:t>
      </w:r>
    </w:p>
    <w:p>
      <w:r>
        <w:t>FR: NE_GERICHTE CCP.1996.6342 du 19 décembre 1996</w:t>
      </w:r>
    </w:p>
    <w:p>
      <w:r>
        <w:t>IT: NE_GERICHTE CCP.1996.6342 del 19 dicembre 1996</w:t>
      </w:r>
    </w:p>
    <w:p>
      <w:pPr>
        <w:pStyle w:val="Heading2"/>
      </w:pPr>
      <w:r>
        <w:t>Volltext</w:t>
      </w:r>
    </w:p>
    <w:p>
      <w:r>
        <w:t>A.      Le 28 avril 1995, le service des contributions a dénoncé W.  au ministère public pour avoir soustrait à l'impôt des ristour-</w:t>
      </w:r>
    </w:p>
    <w:p>
      <w:r>
        <w:t>nes que la société W.  SA, dont il est actionnaire, a reçues de</w:t>
      </w:r>
    </w:p>
    <w:p>
      <w:r>
        <w:t>1987 à 1990 de la part de certains fournisseurs. Durant cette période, la</w:t>
      </w:r>
    </w:p>
    <w:p>
      <w:r>
        <w:t>société W.  SA a bénéficié à quatre reprises de ristournes de</w:t>
      </w:r>
    </w:p>
    <w:p>
      <w:r>
        <w:t>D. SA pour un montant total de 134'608 francs. Ces ristour-</w:t>
      </w:r>
    </w:p>
    <w:p>
      <w:r>
        <w:t>nes ont été payées par chèques que le recourant a personnellement encais-</w:t>
      </w:r>
    </w:p>
    <w:p>
      <w:r>
        <w:t>sés. En 1991, la somme de 134'608 francs a été comptabilisée par le débit</w:t>
      </w:r>
    </w:p>
    <w:p>
      <w:r>
        <w:t>du compte courant de W.  et par le crédit du compte "achats</w:t>
      </w:r>
    </w:p>
    <w:p>
      <w:r>
        <w:t>sanitaires" dans les comptes de W.  SA.</w:t>
      </w:r>
    </w:p>
    <w:p>
      <w:r>
        <w:t>Selon deux décisions du service des contributions et deux déci-</w:t>
      </w:r>
    </w:p>
    <w:p>
      <w:r>
        <w:t>sions de l'office de l'impôt fédéral direct (toutes confirmées par le</w:t>
      </w:r>
    </w:p>
    <w:p>
      <w:r>
        <w:t>Tribunal administratif le 22 février 1996), W.  SA a dû payer la</w:t>
      </w:r>
    </w:p>
    <w:p>
      <w:r>
        <w:t>somme de 26'468.35 francs représentant le montant d'impôt cantonal et une</w:t>
      </w:r>
    </w:p>
    <w:p>
      <w:r>
        <w:t>amende fiscale ainsi que la somme de 14'406 francs représentant le montant</w:t>
      </w:r>
    </w:p>
    <w:p>
      <w:r>
        <w:t>d'impôt fédéral direct et une amende fiscale. Pour W. , ces</w:t>
      </w:r>
    </w:p>
    <w:p>
      <w:r>
        <w:t>chiffres se sont élevés à 21'088.15 francs, respectivement 19'105.65</w:t>
      </w:r>
    </w:p>
    <w:p>
      <w:r>
        <w:t>francs.</w:t>
      </w:r>
    </w:p>
    <w:p>
      <w:r>
        <w:t>Selon le Service des contributions, les ristournes n'ont pas été</w:t>
      </w:r>
    </w:p>
    <w:p>
      <w:r>
        <w:t>comptabilisées dans la société W.  SA et W. n'a pas</w:t>
      </w:r>
    </w:p>
    <w:p>
      <w:r>
        <w:t>mentionné les montants touchés dans ses déclarations d'impôt.</w:t>
      </w:r>
    </w:p>
    <w:p>
      <w:r>
        <w:t>B.      Durant l'instruction, le recourant a reconnu les faits en pré-</w:t>
      </w:r>
    </w:p>
    <w:p>
      <w:r>
        <w:t>cisant qu'il n'avait pas eu pour but de frauder le fisc mais voulait</w:t>
      </w:r>
    </w:p>
    <w:p>
      <w:r>
        <w:t>éviter des problèmes à ses fournisseurs qui lui proposaient des ristournes</w:t>
      </w:r>
    </w:p>
    <w:p>
      <w:r>
        <w:t>"confidentielles". Le recourant a en outre précisé qu'avant l'ouverture de</w:t>
      </w:r>
    </w:p>
    <w:p>
      <w:r>
        <w:t>l'enquête fiscale, soit en 1991, un montant de 134'608 francs a été</w:t>
      </w:r>
    </w:p>
    <w:p>
      <w:r>
        <w:t>extourné de son compte courant auprès de la société et comptabilisé dans</w:t>
      </w:r>
    </w:p>
    <w:p>
      <w:r>
        <w:t>le compte "achats sanitaires".</w:t>
      </w:r>
    </w:p>
    <w:p>
      <w:r>
        <w:t>C.      Le 13 juin 1995, le ministère public a renvoyé W.  devant le Tribunal de police du district de La Chaux-de-Fonds</w:t>
      </w:r>
    </w:p>
    <w:p>
      <w:r>
        <w:t>en requérant contre lui une peine de 75 jours d'emprisonnement et de 8'000</w:t>
      </w:r>
    </w:p>
    <w:p>
      <w:r>
        <w:t>francs d'amende.</w:t>
      </w:r>
    </w:p>
    <w:p>
      <w:r>
        <w:t>Par jugement du 29 février 1996, le Tribunal de police du</w:t>
      </w:r>
    </w:p>
    <w:p>
      <w:r>
        <w:t>district de La Chaux-de-Fonds a condamné W. , en ap-</w:t>
      </w:r>
    </w:p>
    <w:p>
      <w:r>
        <w:t>plication des articles 130 bis al.1 et 193 litt.a LCDir (recte 139 litt.a</w:t>
      </w:r>
    </w:p>
    <w:p>
      <w:r>
        <w:t>LCDir) à 15 jours d'emprisonnement et à 1000 francs d'amende pour avoir</w:t>
      </w:r>
    </w:p>
    <w:p>
      <w:r>
        <w:t>présenté aux autorités fiscales des comptabilités inexactes de 1987 à</w:t>
      </w:r>
    </w:p>
    <w:p>
      <w:r>
        <w:t>1990. Le premier juge a retenu que la comptabilité de W.  SA ne</w:t>
      </w:r>
    </w:p>
    <w:p>
      <w:r>
        <w:t>faisait pas apparaître les ristournes reçues de 1987 à 1990 et que par</w:t>
      </w:r>
    </w:p>
    <w:p>
      <w:r>
        <w:t>conséquent les éléments constitutifs des infractions visées étaient</w:t>
      </w:r>
    </w:p>
    <w:p>
      <w:r>
        <w:t>réalisés.</w:t>
      </w:r>
    </w:p>
    <w:p>
      <w:r>
        <w:t>En ce qui concerne la fixation de la peine, le premier juge a</w:t>
      </w:r>
    </w:p>
    <w:p>
      <w:r>
        <w:t>considéré, comme circonstance aggravante, que les infractions se sont</w:t>
      </w:r>
    </w:p>
    <w:p>
      <w:r>
        <w:t>répétées sur plusieurs années et, comme circonstances atténuantes, que</w:t>
      </w:r>
    </w:p>
    <w:p>
      <w:r>
        <w:t>W. avait mis un terme de son propre chef à la pratique</w:t>
      </w:r>
    </w:p>
    <w:p>
      <w:r>
        <w:t>antérieure, qu'il n'avait pas disposé personnellement des ristournes, que</w:t>
      </w:r>
    </w:p>
    <w:p>
      <w:r>
        <w:t>les montants portés sur son compte courant ont été extournés, qu'en outre,</w:t>
      </w:r>
    </w:p>
    <w:p>
      <w:r>
        <w:t>pour les années considérées, il ne prélevait pas la totalité du dividende</w:t>
      </w:r>
    </w:p>
    <w:p>
      <w:r>
        <w:t>qui lui était attribué mais laissait, dans un compte intitulé  "compte</w:t>
      </w:r>
    </w:p>
    <w:p>
      <w:r>
        <w:t>courant W. " la contre-valeur des chèques encaissés. Le</w:t>
      </w:r>
    </w:p>
    <w:p>
      <w:r>
        <w:t>premier juge a encore tenu compte, pour fixer la peine, du fait qu'à son</w:t>
      </w:r>
    </w:p>
    <w:p>
      <w:r>
        <w:t>avis les comptes d'insuffisance d'impôt payés par W.</w:t>
      </w:r>
    </w:p>
    <w:p>
      <w:r>
        <w:t>personnellement paraissent très sévères, si ce n'est injustifiés,</w:t>
      </w:r>
    </w:p>
    <w:p>
      <w:r>
        <w:t>circonstance qui doit être prise en considération dans le cadre de la</w:t>
      </w:r>
    </w:p>
    <w:p>
      <w:r>
        <w:t>fixation de la peine.</w:t>
      </w:r>
    </w:p>
    <w:p>
      <w:r>
        <w:t>D.      Dans son pourvoi, le ministère public invoque l'arbitraire dans</w:t>
      </w:r>
    </w:p>
    <w:p>
      <w:r>
        <w:t>l'appréciation des faits. Il conclut à la cassation avec renvoi du</w:t>
      </w:r>
    </w:p>
    <w:p>
      <w:r>
        <w:t>jugement entrepris. Il estime que le premier juge a retenu de façon</w:t>
      </w:r>
    </w:p>
    <w:p>
      <w:r>
        <w:t>erronée que W.  n'a en aucune manière disposé à titre</w:t>
      </w:r>
    </w:p>
    <w:p>
      <w:r>
        <w:t>personnel des ristournes effectuées. En outre, il reproche au premier juge</w:t>
      </w:r>
    </w:p>
    <w:p>
      <w:r>
        <w:t>d'avoir retenu que le prévenu a porté sur ses déclarations d'impôt</w:t>
      </w:r>
    </w:p>
    <w:p>
      <w:r>
        <w:t>personnelles l'ensemble des prestations appréciables en argent touchées</w:t>
      </w:r>
    </w:p>
    <w:p>
      <w:r>
        <w:t>par W. SA, alors qu'il résulterait clairement de la lecture des</w:t>
      </w:r>
    </w:p>
    <w:p>
      <w:r>
        <w:t>déclarations d'impôt et de l'arrêt du Tribunal administratif du 22 février</w:t>
      </w:r>
    </w:p>
    <w:p>
      <w:r>
        <w:t>1995 que les ristournes consenties entre 1987 et 1990 n'ont pas été</w:t>
      </w:r>
    </w:p>
    <w:p>
      <w:r>
        <w:t>mentionnées dans les déclarations fiscales correspondantes. Pour le</w:t>
      </w:r>
    </w:p>
    <w:p>
      <w:r>
        <w:t>recourant, le jugement attaqué est en parfaite contradiction avec les</w:t>
      </w:r>
    </w:p>
    <w:p>
      <w:r>
        <w:t>éléments du dossier, contient dès lors des constations de fait évidemment</w:t>
      </w:r>
    </w:p>
    <w:p>
      <w:r>
        <w:t>fausses et arbitraires qui ont eu indéniablement une incidence sur la</w:t>
      </w:r>
    </w:p>
    <w:p>
      <w:r>
        <w:t>différence entre la quotité de la peine requise et celle prononcée.</w:t>
      </w:r>
    </w:p>
    <w:p>
      <w:r>
        <w:t>E.      Dans ses observations du 5 juin 1996, le président suppléant du</w:t>
      </w:r>
    </w:p>
    <w:p>
      <w:r>
        <w:t>Tribunal de police du district de La Chaux-de-Fonds conclut au rejet du</w:t>
      </w:r>
    </w:p>
    <w:p>
      <w:r>
        <w:t>recours en expliquant que W.  n'a pas encaissé la totalité</w:t>
      </w:r>
    </w:p>
    <w:p>
      <w:r>
        <w:t>du dividende pourtant mentionné dans ses déclarations d'impôt</w:t>
      </w:r>
    </w:p>
    <w:p>
      <w:r>
        <w:t>personnelles. La différence représentant le montant des ristournes</w:t>
      </w:r>
    </w:p>
    <w:p>
      <w:r>
        <w:t>encaissées, le recourant aurait ainsi fait figurer la totalité des sommes</w:t>
      </w:r>
    </w:p>
    <w:p>
      <w:r>
        <w:t>effectivement encaissées au titre de revenus.</w:t>
      </w:r>
    </w:p>
    <w:p>
      <w:r>
        <w:t>W. conclut au rejet du recours. Il expose qu'il</w:t>
      </w:r>
    </w:p>
    <w:p>
      <w:r>
        <w:t>résulte du dossier et de ses déclarations qu'il a toujours considéré que</w:t>
      </w:r>
    </w:p>
    <w:p>
      <w:r>
        <w:t>les ristournes touchées de D.  SA appartenaient à W.</w:t>
      </w:r>
    </w:p>
    <w:p>
      <w:r>
        <w:t>SA; c'est pourquoi il n'a pas prélevé de dividende ni d'autres prestations</w:t>
      </w:r>
    </w:p>
    <w:p>
      <w:r>
        <w:t>dans la société durant la période prise en considération. Il affirme avoir</w:t>
      </w:r>
    </w:p>
    <w:p>
      <w:r>
        <w:t>pensé qu'en encaissant les chèques D.  SA et en déclarant un</w:t>
      </w:r>
    </w:p>
    <w:p>
      <w:r>
        <w:t>dividende à peu près équivalent mais non prélevé, il satisfaisait à ses</w:t>
      </w:r>
    </w:p>
    <w:p>
      <w:r>
        <w:t>obligations fiscales. W.  reconnaît que le jugement attaqué</w:t>
      </w:r>
    </w:p>
    <w:p>
      <w:r>
        <w:t>est motivé avec une certaine maladresse, mais estime que cela n'a eu</w:t>
      </w:r>
    </w:p>
    <w:p>
      <w:r>
        <w:t>aucune influence sur la quotité de la peine dès lors que le juge savait</w:t>
      </w:r>
    </w:p>
    <w:p>
      <w:r>
        <w:t>qu'il faisait état de l'appréhension des faits par le prévenu telle</w:t>
      </w:r>
    </w:p>
    <w:p>
      <w:r>
        <w:t>qu'elle a été démontrée au cours des deux audiences qui ont précédé le</w:t>
      </w:r>
    </w:p>
    <w:p>
      <w:r>
        <w:t>jugement.</w:t>
      </w:r>
    </w:p>
    <w:p>
      <w:r>
        <w:t>C O N S I D E R A N T</w:t>
      </w:r>
    </w:p>
    <w:p>
      <w:r>
        <w:t>e n d r o i t</w:t>
      </w:r>
    </w:p>
    <w:p>
      <w:r>
        <w:t>1.      Interjeté dans les formes et délai légaux (art.244 CPP), le</w:t>
      </w:r>
    </w:p>
    <w:p>
      <w:r>
        <w:t>pourvoi est recevable.</w:t>
      </w:r>
    </w:p>
    <w:p>
      <w:r>
        <w:t>2.      Entrée en vigueur le 1er janvier 1995, la loi fédérale sur</w:t>
      </w:r>
    </w:p>
    <w:p>
      <w:r>
        <w:t>l'impôt fédéral direct (LIFD) a, par son article 201, abrogé l'arrêté</w:t>
      </w:r>
    </w:p>
    <w:p>
      <w:r>
        <w:t>concernant la perception d'un impôt fédéral direct (AIFD). Toutefois, les</w:t>
      </w:r>
    </w:p>
    <w:p>
      <w:r>
        <w:t>impôts relatifs à la période précédent l'entrée en vigueur de la LIFD</w:t>
      </w:r>
    </w:p>
    <w:p>
      <w:r>
        <w:t>restent régis par l'AIFD (Agner/Joung/Steinmann, Kommentar zum Gesetz über</w:t>
      </w:r>
    </w:p>
    <w:p>
      <w:r>
        <w:t>die direkte Bundessteuer, 1995, p.515). En ce qui concerne les disposi-</w:t>
      </w:r>
    </w:p>
    <w:p>
      <w:r>
        <w:t>tions pénales, les relations entre les deux lois se déterminent confor-</w:t>
      </w:r>
    </w:p>
    <w:p>
      <w:r>
        <w:t>mément au principe de la "lex mitior" de l'article 2 CP : les infractions</w:t>
      </w:r>
    </w:p>
    <w:p>
      <w:r>
        <w:t>commises avant 1995 restent soumises à l'AIFD, à moins que la LIFD n'ap-</w:t>
      </w:r>
    </w:p>
    <w:p>
      <w:r>
        <w:t>paraisse plus favorable au fautif (op.cit., p.470-471). Or, les disposi-</w:t>
      </w:r>
    </w:p>
    <w:p>
      <w:r>
        <w:t>tions pénales de la LIFD, bien que mieux structurées et rédigées</w:t>
      </w:r>
    </w:p>
    <w:p>
      <w:r>
        <w:t>qu'auparavant, sont sur le fond identiques à celles de l'AIFD (op.cit., p.</w:t>
      </w:r>
    </w:p>
    <w:p>
      <w:r>
        <w:t>466). C'est notamment le cas de la fraude fiscale (usage de faux) prévue</w:t>
      </w:r>
    </w:p>
    <w:p>
      <w:r>
        <w:t>aux articles 130 bis AIFD et 186 LIFD.</w:t>
      </w:r>
    </w:p>
    <w:p>
      <w:r>
        <w:t>Le cas du recourant doit donc être traité en application des</w:t>
      </w:r>
    </w:p>
    <w:p>
      <w:r>
        <w:t>règles de l'AIFD.</w:t>
      </w:r>
    </w:p>
    <w:p>
      <w:r>
        <w:t>3.      a) L'article 130 bis al.1 AIFD stipule que "celui qui, lors</w:t>
      </w:r>
    </w:p>
    <w:p>
      <w:r>
        <w:t>d'une soustraction (art.129), aura fait usage de documents faux, falsifiés</w:t>
      </w:r>
    </w:p>
    <w:p>
      <w:r>
        <w:t>ou inexacts quant à leur contenu, tels que livres comptables, bilans,</w:t>
      </w:r>
    </w:p>
    <w:p>
      <w:r>
        <w:t>comptes de résultat ou certificats de salaires ou autres attestations de</w:t>
      </w:r>
    </w:p>
    <w:p>
      <w:r>
        <w:t>tiers, dans le dessein de tromper l'autorité fiscale, sera puni de</w:t>
      </w:r>
    </w:p>
    <w:p>
      <w:r>
        <w:t>l'emprisonnement ou de l'amende jusqu'à 30'000 francs; la répression de la</w:t>
      </w:r>
    </w:p>
    <w:p>
      <w:r>
        <w:t>soustraction d'impôt est réservée".</w:t>
      </w:r>
    </w:p>
    <w:p>
      <w:r>
        <w:t>En droit cantonal, l'article 139a LCdir a la même teneur, mais</w:t>
      </w:r>
    </w:p>
    <w:p>
      <w:r>
        <w:t>réserve en outre la perception de l'impôt soustrait.</w:t>
      </w:r>
    </w:p>
    <w:p>
      <w:r>
        <w:t>Les deux dispositions visent la soustraction d'impôt qualifiée</w:t>
      </w:r>
    </w:p>
    <w:p>
      <w:r>
        <w:t>ou fraude fiscale proprement dite (J. Gauthier, Fraude fiscale et droit</w:t>
      </w:r>
    </w:p>
    <w:p>
      <w:r>
        <w:t>pénal, RPS 1979, p.264 ss et 275); plus particulièrement, l'usage de faux</w:t>
      </w:r>
    </w:p>
    <w:p>
      <w:r>
        <w:t>en matière fiscale, qui n'est que l'une des formes de la tromperie</w:t>
      </w:r>
    </w:p>
    <w:p>
      <w:r>
        <w:t>astucieuse qui caractérise le concept plus général d'escroquerie fiscale</w:t>
      </w:r>
    </w:p>
    <w:p>
      <w:r>
        <w:t>(J.-M. Rivier, Introduction à la fiscalité de l'entreprise, 2ème éd.,</w:t>
      </w:r>
    </w:p>
    <w:p>
      <w:r>
        <w:t>1990, p.396 ss). Il y a escroquerie à l'impôt, selon le Tribunal fédéral</w:t>
      </w:r>
    </w:p>
    <w:p>
      <w:r>
        <w:t>(ATF 115 I 68 - JT 1990 IV 87), dans tous les cas de violation par le</w:t>
      </w:r>
    </w:p>
    <w:p>
      <w:r>
        <w:t>contribuable de ses obligations consistant à obtenir une taxation</w:t>
      </w:r>
    </w:p>
    <w:p>
      <w:r>
        <w:t>injustement favorable par la production de documents falsifiés ou inexacts</w:t>
      </w:r>
    </w:p>
    <w:p>
      <w:r>
        <w:t>concernant des éléments d'appréciation importants (ATF 110 IV 28 - JT 1984</w:t>
      </w:r>
    </w:p>
    <w:p>
      <w:r>
        <w:t>IV 139).</w:t>
      </w:r>
    </w:p>
    <w:p>
      <w:r>
        <w:t>b) L'article 957 CO exige que toute personne astreinte à tenir</w:t>
      </w:r>
    </w:p>
    <w:p>
      <w:r>
        <w:t>des livres possède une comptabilité qui révèle la situation financière de</w:t>
      </w:r>
    </w:p>
    <w:p>
      <w:r>
        <w:t>l'entreprise, l'état des créances et des dettes se rattachant à l'exploi-</w:t>
      </w:r>
    </w:p>
    <w:p>
      <w:r>
        <w:t>tation, de même que le résultat des exercices annuels. Selon l'article 958</w:t>
      </w:r>
    </w:p>
    <w:p>
      <w:r>
        <w:t>CO, elle doit dresser un inventaire et un bilan au début de l'entreprise,</w:t>
      </w:r>
    </w:p>
    <w:p>
      <w:r>
        <w:t>ainsi qu'un inventaire, un compte d'exploitation et un bilan à la fin de</w:t>
      </w:r>
    </w:p>
    <w:p>
      <w:r>
        <w:t>chaque exercice annuel. Selon l'article 959 CO, le compte d'exploitation</w:t>
      </w:r>
    </w:p>
    <w:p>
      <w:r>
        <w:t>et le bilan sont dressés conformément aux principes généralement admis</w:t>
      </w:r>
    </w:p>
    <w:p>
      <w:r>
        <w:t>dans le commerce et doivent "être complets, clairs et faciles à consul-</w:t>
      </w:r>
    </w:p>
    <w:p>
      <w:r>
        <w:t>ter". Pour être "régulièrement tenue", la comptabilité doit respecter en</w:t>
      </w:r>
    </w:p>
    <w:p>
      <w:r>
        <w:t>particulier les principes d'exactitude, d'intégralité et de clarté, ce que</w:t>
      </w:r>
    </w:p>
    <w:p>
      <w:r>
        <w:t>d'aucuns résument en principe de sincérité. Par documents inexacts, il</w:t>
      </w:r>
    </w:p>
    <w:p>
      <w:r>
        <w:t>faut entendre les écrits non conformes à la vérité, l'inexactitude</w:t>
      </w:r>
    </w:p>
    <w:p>
      <w:r>
        <w:t>englobant également ce qui n'est pas complet (Claude Mossu, Mesures contre</w:t>
      </w:r>
    </w:p>
    <w:p>
      <w:r>
        <w:t>la fraude fiscale, Commentaires, Zürich, 1992, p.112). La comptabilité</w:t>
      </w:r>
    </w:p>
    <w:p>
      <w:r>
        <w:t>d'une personne astreinte à tenir des livres et les éléments qui la</w:t>
      </w:r>
    </w:p>
    <w:p>
      <w:r>
        <w:t>composent constituent des titres au sens de l'article 110 ch.5 CP en</w:t>
      </w:r>
    </w:p>
    <w:p>
      <w:r>
        <w:t>raison de la valeur que la loi leur attribue (ATF 121 IV 131 ss, 134). A</w:t>
      </w:r>
    </w:p>
    <w:p>
      <w:r>
        <w:t>fortiori, constituent-ils des titres faux au sens des articles 130 bis</w:t>
      </w:r>
    </w:p>
    <w:p>
      <w:r>
        <w:t>AIFD et 139a LCDir lorsqu'ils sont déposés et invoqués à l'appui de</w:t>
      </w:r>
    </w:p>
    <w:p>
      <w:r>
        <w:t>déclarations fiscales par un contribuable astreint à tenir une</w:t>
      </w:r>
    </w:p>
    <w:p>
      <w:r>
        <w:t>comptabilité commerciale et servent à une soustraction d'impôt, voire la</w:t>
      </w:r>
    </w:p>
    <w:p>
      <w:r>
        <w:t>dissimulent. Comptes et annexes ont alors une portée juridique fiscale,</w:t>
      </w:r>
    </w:p>
    <w:p>
      <w:r>
        <w:t>même si la déclaration d'impôt elle-même n'est pas considérée comme un</w:t>
      </w:r>
    </w:p>
    <w:p>
      <w:r>
        <w:t>titre en droit pénal fiscal actuel (RDAF 1987, 285 ss, 274).</w:t>
      </w:r>
    </w:p>
    <w:p>
      <w:r>
        <w:t>c) En l'espèce, c'est à juste titre que le premier juge a consi-</w:t>
      </w:r>
    </w:p>
    <w:p>
      <w:r>
        <w:t>déré que les éléments objectifs de l'infraction étaient réalisés, la</w:t>
      </w:r>
    </w:p>
    <w:p>
      <w:r>
        <w:t>comptabilité de la société W.  SA étant manifestement inexacte</w:t>
      </w:r>
    </w:p>
    <w:p>
      <w:r>
        <w:t>entre 1987 et 1990 puisque les ristournes reçues des fournisseurs n'y</w:t>
      </w:r>
    </w:p>
    <w:p>
      <w:r>
        <w:t>figuraient pas.</w:t>
      </w:r>
    </w:p>
    <w:p>
      <w:r>
        <w:t>4.      a) Le délit de l'article 130 bis AIFD, comme celui de l'article</w:t>
      </w:r>
    </w:p>
    <w:p>
      <w:r>
        <w:t>139a LCDir sur le plan cantonal, suppose le dessein de tromper le fisc,</w:t>
      </w:r>
    </w:p>
    <w:p>
      <w:r>
        <w:t>mais pas nécessairement une tromperie astucieuse (J.-M. Rivier, op.cit.,</w:t>
      </w:r>
    </w:p>
    <w:p>
      <w:r>
        <w:t>p.401), l'usage de faux (livres comptables, bilans, comptes de pertes et</w:t>
      </w:r>
    </w:p>
    <w:p>
      <w:r>
        <w:t>profits notamment) suffit objectivement. Il doit cependant avoir été com-</w:t>
      </w:r>
    </w:p>
    <w:p>
      <w:r>
        <w:t>mis intentionnellement, c'est-à-dire avec conscience et volonté, dans le</w:t>
      </w:r>
    </w:p>
    <w:p>
      <w:r>
        <w:t>but d'échapper à l'impôt. A cet égard, la jurisprudence considère que "la</w:t>
      </w:r>
    </w:p>
    <w:p>
      <w:r>
        <w:t>preuve de l'intention est apportée lorsqu'il est établi avec suffisamment</w:t>
      </w:r>
    </w:p>
    <w:p>
      <w:r>
        <w:t>de certitude que le contribuable était conscient de ce que les indications</w:t>
      </w:r>
    </w:p>
    <w:p>
      <w:r>
        <w:t>qu'il a données étaient incomplètes ou inexactes. Si cette connaissance</w:t>
      </w:r>
    </w:p>
    <w:p>
      <w:r>
        <w:t>est établie, il faut admettre que le débiteur a aussi agi volontairement,</w:t>
      </w:r>
    </w:p>
    <w:p>
      <w:r>
        <w:t>c'est-à-dire avec l'intention de tromper les autorités fiscales et d'obte-</w:t>
      </w:r>
    </w:p>
    <w:p>
      <w:r>
        <w:t>nir une taxation trop basse, ou, à tout le moins, s'en est accommodé (dol</w:t>
      </w:r>
    </w:p>
    <w:p>
      <w:r>
        <w:t>éventuel)" (RDAF  1987, p.15 ss, 20). Pour qu'il y ait volonté selon</w:t>
      </w:r>
    </w:p>
    <w:p>
      <w:r>
        <w:t>l'article 18 al.2 CP, il faut, et il suffit, que le résultat ait été</w:t>
      </w:r>
    </w:p>
    <w:p>
      <w:r>
        <w:t>accepté pour le cas où il se produirait, sans nécessairement que l'auteur</w:t>
      </w:r>
    </w:p>
    <w:p>
      <w:r>
        <w:t>ait agi de manière à en favoriser l'avènement (ATF 119 IV 1 ss, 3). La</w:t>
      </w:r>
    </w:p>
    <w:p>
      <w:r>
        <w:t>constatation qu'une personne a agi avec conscience et volonté fait partie</w:t>
      </w:r>
    </w:p>
    <w:p>
      <w:r>
        <w:t>de l'établissement des faits qui lie la Cour de cassation pénale, sauf</w:t>
      </w:r>
    </w:p>
    <w:p>
      <w:r>
        <w:t>erreur manifeste ou arbitraire du premier juge (art.251 al.2 CPP; RJN</w:t>
      </w:r>
    </w:p>
    <w:p>
      <w:r>
        <w:t>1993, 120).</w:t>
      </w:r>
    </w:p>
    <w:p>
      <w:r>
        <w:t>b) En l'espèce, c'est également avec raison que le premier juge</w:t>
      </w:r>
    </w:p>
    <w:p>
      <w:r>
        <w:t>a considéré que les éléments subjectifs de l'infraction étaient réalisés.</w:t>
      </w:r>
    </w:p>
    <w:p>
      <w:r>
        <w:t>5.      a) L'articles 63 CP prévoit que le juge fixe la peine d'après la</w:t>
      </w:r>
    </w:p>
    <w:p>
      <w:r>
        <w:t>culpabilité de délinquant, en tenant compte des mobiles, des antécédents</w:t>
      </w:r>
    </w:p>
    <w:p>
      <w:r>
        <w:t>et de la situation personnelle de ce dernier. Le juge peut atténuer la</w:t>
      </w:r>
    </w:p>
    <w:p>
      <w:r>
        <w:t>peine dans certaines circonstances qu'énumère l'article 64 CP, ainsi</w:t>
      </w:r>
    </w:p>
    <w:p>
      <w:r>
        <w:t>lorsque l'auteur aura manifesté par des actes un repentir sincère, notam-</w:t>
      </w:r>
    </w:p>
    <w:p>
      <w:r>
        <w:t>ment lorsqu'il aura réparé le dommage autant qu'on pouvait l'attendre de</w:t>
      </w:r>
    </w:p>
    <w:p>
      <w:r>
        <w:t>lui (ch.4).</w:t>
      </w:r>
    </w:p>
    <w:p>
      <w:r>
        <w:t>N'étant pas une juridiction d'appel, la Cour de cassation n'a</w:t>
      </w:r>
    </w:p>
    <w:p>
      <w:r>
        <w:t>pas à fixer la peine d'après sa propre appréciation. A cet égard, son</w:t>
      </w:r>
    </w:p>
    <w:p>
      <w:r>
        <w:t>pouvoir d'examen n'est pas plus étendu que celui de la Cour de cassation</w:t>
      </w:r>
    </w:p>
    <w:p>
      <w:r>
        <w:t>pénale du Tribunal fédéral (RJN 7 II 115, 5 II 124). Elle n'intervient dès</w:t>
      </w:r>
    </w:p>
    <w:p>
      <w:r>
        <w:t>lors que si le premier juge a outrepassé son pouvoir d'appréciation en</w:t>
      </w:r>
    </w:p>
    <w:p>
      <w:r>
        <w:t>prononçant un jugement manifestement insoutenable parce qu'arbitrairement</w:t>
      </w:r>
    </w:p>
    <w:p>
      <w:r>
        <w:t>sévère ou clément, ou si la peine a été fixée à partir de prémisses</w:t>
      </w:r>
    </w:p>
    <w:p>
      <w:r>
        <w:t>juridiquement erronées (ATF 121 IV 49 et les références citées; RJN 6 II</w:t>
      </w:r>
    </w:p>
    <w:p>
      <w:r>
        <w:t>127).</w:t>
      </w:r>
    </w:p>
    <w:p>
      <w:r>
        <w:t>b) Pour fixer la peine à laquelle il a condamné W. , le premier juge s'est référé à l'ensemble des circonstances de</w:t>
      </w:r>
    </w:p>
    <w:p>
      <w:r>
        <w:t>l'affaire. Dans le considérant du jugement relatif à la peine, il n'a</w:t>
      </w:r>
    </w:p>
    <w:p>
      <w:r>
        <w:t>mentionné spécialement que l'honnêteté intellectuelle dont W.  a fait preuve lors de la comptabilisation rétroactive de</w:t>
      </w:r>
    </w:p>
    <w:p>
      <w:r>
        <w:t>l'ensemble des ristournes.</w:t>
      </w:r>
    </w:p>
    <w:p>
      <w:r>
        <w:t>Parmi les autres circonstances prises en considération, figure</w:t>
      </w:r>
    </w:p>
    <w:p>
      <w:r>
        <w:t>l'affirmation que le recourant "ne prélevait pas la totalité du dividende</w:t>
      </w:r>
    </w:p>
    <w:p>
      <w:r>
        <w:t>qui lui était attribué mais laissait, dans un compte courant intitulé</w:t>
      </w:r>
    </w:p>
    <w:p>
      <w:r>
        <w:t>"compte courant W. ", la contre-valeur des chèques</w:t>
      </w:r>
    </w:p>
    <w:p>
      <w:r>
        <w:t>encaissés". On constate, à la lecture des observations du premier juge,</w:t>
      </w:r>
    </w:p>
    <w:p>
      <w:r>
        <w:t>qu'il en déduit que le recourant déclarait au fisc un dividende qu'il ne</w:t>
      </w:r>
    </w:p>
    <w:p>
      <w:r>
        <w:t>touchait pas entièrement, alors qu'il était taxé sur la totalité de ce</w:t>
      </w:r>
    </w:p>
    <w:p>
      <w:r>
        <w:t>qu'il déclarait. W.  aurait payé ses impôts sur un revenu</w:t>
      </w:r>
    </w:p>
    <w:p>
      <w:r>
        <w:t>supérieur à ce qu'il touchait effectivement et la différence serait égale</w:t>
      </w:r>
    </w:p>
    <w:p>
      <w:r>
        <w:t>au montant des ristournes encaissées. Le fisc n'aurait dès lors pas fait</w:t>
      </w:r>
    </w:p>
    <w:p>
      <w:r>
        <w:t>de perte en ce qui concerne la taxation de W. . Cette</w:t>
      </w:r>
    </w:p>
    <w:p>
      <w:r>
        <w:t>constatation ne résulte pas du dossier et semble même en contradiction</w:t>
      </w:r>
    </w:p>
    <w:p>
      <w:r>
        <w:t>avec lui.</w:t>
      </w:r>
    </w:p>
    <w:p>
      <w:r>
        <w:t>La Cour de cassation pénale peut toutefois, bien que que le</w:t>
      </w:r>
    </w:p>
    <w:p>
      <w:r>
        <w:t>recourant admette lui-même que la motivation du premier juge n'exprime pas</w:t>
      </w:r>
    </w:p>
    <w:p>
      <w:r>
        <w:t>vraiment ce qui a été fait au niveau comptable, substituer à ce motif la</w:t>
      </w:r>
    </w:p>
    <w:p>
      <w:r>
        <w:t>constatation que les infractions antérieures de plus cinq ans au 28 avril</w:t>
      </w:r>
    </w:p>
    <w:p>
      <w:r>
        <w:t>1995 sont prescrites de telle sorte que la peine prononcée ne peut être</w:t>
      </w:r>
    </w:p>
    <w:p>
      <w:r>
        <w:t>qualifiée de particulièrement clémente et peut être maintenue.</w:t>
      </w:r>
    </w:p>
    <w:p>
      <w:r>
        <w:t>Le pourvoi est mal fondé et doit être rejeté.</w:t>
      </w:r>
    </w:p>
    <w:p>
      <w:r>
        <w:t>6.      Vu le sort de la cause, les frais seront laissés à la charge de</w:t>
      </w:r>
    </w:p>
    <w:p>
      <w:r>
        <w:t>l'Etat.</w:t>
      </w:r>
    </w:p>
    <w:p>
      <w:r>
        <w:t>Par ces motifs,</w:t>
      </w:r>
    </w:p>
    <w:p>
      <w:r>
        <w:t>LA COUR DE CASSATION PENALE</w:t>
      </w:r>
    </w:p>
    <w:p>
      <w:r>
        <w:t>1. Rejette le recours.</w:t>
      </w:r>
    </w:p>
    <w:p>
      <w:r>
        <w:t>2. Statue sans frais.</w:t>
      </w:r>
    </w:p>
    <w:p>
      <w:r>
        <w:t>Neuchâtel, le 19 décembre 1996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