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CCP.1996.6337 vom 19. August 1996</w:t>
      </w:r>
    </w:p>
    <w:p>
      <w:r>
        <w:t>NE Tribunal cantonal, 1996-08-19, FR</w:t>
      </w:r>
    </w:p>
    <w:p>
      <w:r>
        <w:rPr>
          <w:b/>
        </w:rPr>
        <w:t xml:space="preserve">Quelle: </w:t>
      </w:r>
      <w:r>
        <w:t>https://mcp.opencaselaw.ch/entscheid/ne_gerichte_CCP.1996.6337</w:t>
      </w:r>
    </w:p>
    <w:p>
      <w:r>
        <w:t>FR: NE_GERICHTE CCP.1996.6337 du 19 août 1996</w:t>
      </w:r>
    </w:p>
    <w:p>
      <w:r>
        <w:t>IT: NE_GERICHTE CCP.1996.6337 del 19 agosto 1996</w:t>
      </w:r>
    </w:p>
    <w:p>
      <w:pPr>
        <w:pStyle w:val="Heading2"/>
      </w:pPr>
      <w:r>
        <w:t>Volltext</w:t>
      </w:r>
    </w:p>
    <w:p>
      <w:r>
        <w:t>A.      Le 5 août 1995, vers 14 h 20, T. circulait au volant</w:t>
      </w:r>
    </w:p>
    <w:p>
      <w:r>
        <w:t>de son véhicule sur la route cantonale 169 qui mène des Brenets au Col-</w:t>
      </w:r>
    </w:p>
    <w:p>
      <w:r>
        <w:t>des-Roches. Dans le virage à gauche situé au lieu-dit "la Rançonnière",</w:t>
      </w:r>
    </w:p>
    <w:p>
      <w:r>
        <w:t>T. perdit la maîtrise de sa voiture qui sortit de la route du</w:t>
      </w:r>
    </w:p>
    <w:p>
      <w:r>
        <w:t>côté droit pour s'immobiliser, sur son flanc droit, contre deux arbres qui</w:t>
      </w:r>
    </w:p>
    <w:p>
      <w:r>
        <w:t>se trouvaient en contrebas de la chaussée. T. prétendit avoir</w:t>
      </w:r>
    </w:p>
    <w:p>
      <w:r>
        <w:t>été surpris par le véhicule conduit par P., qui circulait en</w:t>
      </w:r>
    </w:p>
    <w:p>
      <w:r>
        <w:t>sens inverse, en empiétant selon lui sur la voie de gauche.</w:t>
      </w:r>
    </w:p>
    <w:p>
      <w:r>
        <w:t>Pour sa part, P. déclara avoir roulé près de la ligne</w:t>
      </w:r>
    </w:p>
    <w:p>
      <w:r>
        <w:t>de sécurité sans toutefois l'avoir franchie. Il en allait de même du véhi-</w:t>
      </w:r>
    </w:p>
    <w:p>
      <w:r>
        <w:t>cule de T.. Craignant cependant qu'une collision se produise,</w:t>
      </w:r>
    </w:p>
    <w:p>
      <w:r>
        <w:t>elle donna un coup de volant à droite, afin d'éviter tout accident.</w:t>
      </w:r>
    </w:p>
    <w:p>
      <w:r>
        <w:t>B.      Par ordonnance pénale du 18 août 1995, le procureur général con-</w:t>
      </w:r>
    </w:p>
    <w:p>
      <w:r>
        <w:t>damna T. à une peine de 200 francs d'amende et aux frais de</w:t>
      </w:r>
    </w:p>
    <w:p>
      <w:r>
        <w:t>justice. T. fit opposition à cette ordonnance. Il dénonça par</w:t>
      </w:r>
    </w:p>
    <w:p>
      <w:r>
        <w:t>ailleurs P. au procureur général pour violation des articles 31</w:t>
      </w:r>
    </w:p>
    <w:p>
      <w:r>
        <w:t>al.1, 32 al.1, 34 al.1 LCR et 3 al.1 OCR.</w:t>
      </w:r>
    </w:p>
    <w:p>
      <w:r>
        <w:t>C.      Par jugement du 12 février 1996, le Tribunal de police du dis-</w:t>
      </w:r>
    </w:p>
    <w:p>
      <w:r>
        <w:t>trict du Locle a condamné T. à 200 francs d'amende, en applica-</w:t>
      </w:r>
    </w:p>
    <w:p>
      <w:r>
        <w:t>tion des articles 31 al.1 et 90 al.1 LCR, et P. à 100 francs</w:t>
      </w:r>
    </w:p>
    <w:p>
      <w:r>
        <w:t>d'amende, pour violation des articles 34 al.1 et 90 al.1 LCR. Il a estimé</w:t>
      </w:r>
    </w:p>
    <w:p>
      <w:r>
        <w:t>qu'en freinant à fond de manière intempestive, T. avait perdu</w:t>
      </w:r>
    </w:p>
    <w:p>
      <w:r>
        <w:t>fautivement la maîtrise de son véhicule. Quant à P., qui avait</w:t>
      </w:r>
    </w:p>
    <w:p>
      <w:r>
        <w:t>admis avoir circulé près de la ligne blanche, il a considéré qu'elle</w:t>
      </w:r>
    </w:p>
    <w:p>
      <w:r>
        <w:t>n'avait pas tenu sa droite.</w:t>
      </w:r>
    </w:p>
    <w:p>
      <w:r>
        <w:t>D.      P. se pourvoit en cassation contre ce jugement. Elle</w:t>
      </w:r>
    </w:p>
    <w:p>
      <w:r>
        <w:t>estime que le premier juge n'a tout d'abord pas appliqué correctement la</w:t>
      </w:r>
    </w:p>
    <w:p>
      <w:r>
        <w:t>jurisprudence relative à l'article 34 al.1 LCR. Elle estime ensuite</w:t>
      </w:r>
    </w:p>
    <w:p>
      <w:r>
        <w:t>qu'il a donné trop d'importance à ses propres déclarations. En effet, le</w:t>
      </w:r>
    </w:p>
    <w:p>
      <w:r>
        <w:t>fait qu'elle ait déclaré avoir roulé près de la ligne blanche n'aurait pas</w:t>
      </w:r>
    </w:p>
    <w:p>
      <w:r>
        <w:t>dû dispenser le premier juge de vérifier les faits de la prévention. La</w:t>
      </w:r>
    </w:p>
    <w:p>
      <w:r>
        <w:t>motivation de la recourante sera reprise plus en détail en tant que</w:t>
      </w:r>
    </w:p>
    <w:p>
      <w:r>
        <w:t>besoin.</w:t>
      </w:r>
    </w:p>
    <w:p>
      <w:r>
        <w:t>E.      Le président du tribunal de police conclut au rejet du recours,</w:t>
      </w:r>
    </w:p>
    <w:p>
      <w:r>
        <w:t>sans émettre d'observations. Le procureur général ne formule aucune obser-</w:t>
      </w:r>
    </w:p>
    <w:p>
      <w:r>
        <w:t>vation.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Selon l'article 34 al.1 LCR, les véhicules tiendront leur</w:t>
      </w:r>
    </w:p>
    <w:p>
      <w:r>
        <w:t>droite et circuleront, si la route est large, sur la moitié droite de</w:t>
      </w:r>
    </w:p>
    <w:p>
      <w:r>
        <w:t>celle-ci. Ils longeront le plus possible le bord droit de la chaussée, en</w:t>
      </w:r>
    </w:p>
    <w:p>
      <w:r>
        <w:t>particulier s'ils roulent lentement ou circulent sur un tronçon dépourvu</w:t>
      </w:r>
    </w:p>
    <w:p>
      <w:r>
        <w:t>de visibilité. L'article 7 OCR précise que sur les routes bombées ou dif-</w:t>
      </w:r>
    </w:p>
    <w:p>
      <w:r>
        <w:t>ficiles et dans les tournants à gauche lorsque la visibilité est bonne et</w:t>
      </w:r>
    </w:p>
    <w:p>
      <w:r>
        <w:t>que la circulation venant en sens inverse ou de derrière n'est pas entra-</w:t>
      </w:r>
    </w:p>
    <w:p>
      <w:r>
        <w:t>vée, le conducteur n'est pas astreint de tenir sa droite (al.1). Il devra</w:t>
      </w:r>
    </w:p>
    <w:p>
      <w:r>
        <w:t>même circuler à une distance suffisante du bord de la chaussée notamment</w:t>
      </w:r>
    </w:p>
    <w:p>
      <w:r>
        <w:t>s'il conduit rapidement ou de nuit et dans les tournants (al.2). La tenue</w:t>
      </w:r>
    </w:p>
    <w:p>
      <w:r>
        <w:t>de la droite n'apparaît dès lors pas comme une règle absolue</w:t>
      </w:r>
    </w:p>
    <w:p>
      <w:r>
        <w:t>(Bussy/Rusconi, no 1.3, ad art.26 LCR). Dans sa jurisprudence, le Tribunal</w:t>
      </w:r>
    </w:p>
    <w:p>
      <w:r>
        <w:t>fédéral a ainsi établi que le devoir de circuler à droite s'imposait de</w:t>
      </w:r>
    </w:p>
    <w:p>
      <w:r>
        <w:t>manière plus ou moins stricte selon les circonstances de la circulation et</w:t>
      </w:r>
    </w:p>
    <w:p>
      <w:r>
        <w:t>de la visibilité. Il a en particulier estimé que, lorsqu'un croisement</w:t>
      </w:r>
    </w:p>
    <w:p>
      <w:r>
        <w:t>s'annonçait sur un tronçon rectiligne, il appartenait à chacun des deux</w:t>
      </w:r>
    </w:p>
    <w:p>
      <w:r>
        <w:t>usagers en présence de serrer à droite de façon à ce qu'un espace d'au</w:t>
      </w:r>
    </w:p>
    <w:p>
      <w:r>
        <w:t>moins 50 cm subsiste entre les deux véhicules. Le fait d'ailleurs que l'un</w:t>
      </w:r>
    </w:p>
    <w:p>
      <w:r>
        <w:t>des usagers ne quitte pas le milieu de la chaussée ne dispense pas l'autre</w:t>
      </w:r>
    </w:p>
    <w:p>
      <w:r>
        <w:t>de l'obligation de tout faire pour éviter l'accident (ATF 107 IV 46 ss, et</w:t>
      </w:r>
    </w:p>
    <w:p>
      <w:r>
        <w:t>les références). Dans les virages sans visibilité, le Tribunal fédéral a</w:t>
      </w:r>
    </w:p>
    <w:p>
      <w:r>
        <w:t>même jugé que les usagers devaient tenir compte de la faute éventuelle</w:t>
      </w:r>
    </w:p>
    <w:p>
      <w:r>
        <w:t>d'un tiers et s'écarter suffisamment de la ligne médiane (JT 1980 I 410).</w:t>
      </w:r>
    </w:p>
    <w:p>
      <w:r>
        <w:t>Savoir si un usager s'est suffisamment éloigné de la ligne mé-</w:t>
      </w:r>
    </w:p>
    <w:p>
      <w:r>
        <w:t>diane pour permettre un croisement avec un autre véhicule est une question</w:t>
      </w:r>
    </w:p>
    <w:p>
      <w:r>
        <w:t>de fait et, conformément à la loi et à une jurisprudence constante, la</w:t>
      </w:r>
    </w:p>
    <w:p>
      <w:r>
        <w:t>Cour de céans est liée par les constatations de fait de la juridiction</w:t>
      </w:r>
    </w:p>
    <w:p>
      <w:r>
        <w:t>inférieure, à moins qu'elles ne soient manifestement erronées ou arbi-</w:t>
      </w:r>
    </w:p>
    <w:p>
      <w:r>
        <w:t>traires (art.251 al.2 CPP; RJN 7 II 4 et les références).</w:t>
      </w:r>
    </w:p>
    <w:p>
      <w:r>
        <w:t>b) En l'espèce, la recourante a déclaré lors de son audition par</w:t>
      </w:r>
    </w:p>
    <w:p>
      <w:r>
        <w:t>la police le 5 août 1995 que, dans le virage à droite à la hauteur du</w:t>
      </w:r>
    </w:p>
    <w:p>
      <w:r>
        <w:t>lieu-dit "la Rançonnière", elle circulait près de la ligne blanche et</w:t>
      </w:r>
    </w:p>
    <w:p>
      <w:r>
        <w:t>qu'au même moment, le véhicule conduit par T. était apparu en</w:t>
      </w:r>
    </w:p>
    <w:p>
      <w:r>
        <w:t>sens inverse, lequel roulait également proche de la ligne de direction.</w:t>
      </w:r>
    </w:p>
    <w:p>
      <w:r>
        <w:t>Elle crut alors qu'une collision allait se produire, à tel point qu'elle</w:t>
      </w:r>
    </w:p>
    <w:p>
      <w:r>
        <w:t>donna un coup de volant à droite afin d'éviter tout accident. A l'audience</w:t>
      </w:r>
    </w:p>
    <w:p>
      <w:r>
        <w:t>du 23 janvier 1996, elle a contesté cependant le risque d'accident frontal</w:t>
      </w:r>
    </w:p>
    <w:p>
      <w:r>
        <w:t>évoqué par T., tout en admettant qu'elle avait imaginé que les</w:t>
      </w:r>
    </w:p>
    <w:p>
      <w:r>
        <w:t>deux rétroviseurs extérieurs gauches des véhicules allaient se toucher,</w:t>
      </w:r>
    </w:p>
    <w:p>
      <w:r>
        <w:t>sans sa manoeuvre d'évitement.</w:t>
      </w:r>
    </w:p>
    <w:p>
      <w:r>
        <w:t>Selon le gendarme J., entendu comme témoin, la situation</w:t>
      </w:r>
    </w:p>
    <w:p>
      <w:r>
        <w:t>de fait permettait effectivement de retenir que les deux automobilistes</w:t>
      </w:r>
    </w:p>
    <w:p>
      <w:r>
        <w:t>circulaient assez près de la ligne de sécurité.</w:t>
      </w:r>
    </w:p>
    <w:p>
      <w:r>
        <w:t>Au vu de ces déclarations, le premier juge pouvait sans autre</w:t>
      </w:r>
    </w:p>
    <w:p>
      <w:r>
        <w:t>considérer que les deux véhicules circulaient sur la voie qui leur était</w:t>
      </w:r>
    </w:p>
    <w:p>
      <w:r>
        <w:t>respectivement réservée, mais si proche de la ligne de direction que leur</w:t>
      </w:r>
    </w:p>
    <w:p>
      <w:r>
        <w:t>croisement était rendu impossible sans manoeuvre d'évitement.</w:t>
      </w:r>
    </w:p>
    <w:p>
      <w:r>
        <w:t>Le premier juge qui a ainsi retenu que la conduite de P. ne permettait pas sans autre le croisement avec le véhicule de</w:t>
      </w:r>
    </w:p>
    <w:p>
      <w:r>
        <w:t>T. n'est pas tombé dans l'arbitraire. Le recours doit être re-</w:t>
      </w:r>
    </w:p>
    <w:p>
      <w:r>
        <w:t>jeté sur ce point.</w:t>
      </w:r>
    </w:p>
    <w:p>
      <w:r>
        <w:t>3.      Il reste maintenant à examiner si, circulant de la sorte, la</w:t>
      </w:r>
    </w:p>
    <w:p>
      <w:r>
        <w:t>recourante s'est rendu coupable d'infraction au sens de l'article 34 al.1</w:t>
      </w:r>
    </w:p>
    <w:p>
      <w:r>
        <w:t>LCR.</w:t>
      </w:r>
    </w:p>
    <w:p>
      <w:r>
        <w:t>a) Comme le relève la doctrine (Bussy/Rusconi, no 1.12 ad art.34</w:t>
      </w:r>
    </w:p>
    <w:p>
      <w:r>
        <w:t>LCR), ce sont les règles de la législation antérieure (art.26 al.2 LA) qui</w:t>
      </w:r>
    </w:p>
    <w:p>
      <w:r>
        <w:t>permettent de préciser de quelle manière le conducteur doit tenir sa droi-</w:t>
      </w:r>
    </w:p>
    <w:p>
      <w:r>
        <w:t>te lorsque la route est sinueuse. Elle estime ainsi en particulier que les</w:t>
      </w:r>
    </w:p>
    <w:p>
      <w:r>
        <w:t>tournants à droite doivent être pris à la corde.</w:t>
      </w:r>
    </w:p>
    <w:p>
      <w:r>
        <w:t>b) En l'espèce, la recourante, qui circulait proche de la ligne</w:t>
      </w:r>
    </w:p>
    <w:p>
      <w:r>
        <w:t>médiane, dans un virage à droite n'a manifestement pas respecté son devoir</w:t>
      </w:r>
    </w:p>
    <w:p>
      <w:r>
        <w:t>de circuler à droite. En effet, elle aurait dû dans de telles circonstan-</w:t>
      </w:r>
    </w:p>
    <w:p>
      <w:r>
        <w:t>ces s'écarter suffisamment de la ligne de sécurité pour permettre sans</w:t>
      </w:r>
    </w:p>
    <w:p>
      <w:r>
        <w:t>autre le croisement avec les véhicules venant en sens inverse. La largeur</w:t>
      </w:r>
    </w:p>
    <w:p>
      <w:r>
        <w:t>de la chaussée (7,9 m) le lui permettait d'ailleurs sans difficulté.</w:t>
      </w:r>
    </w:p>
    <w:p>
      <w:r>
        <w:t>C'est à tort que la recourante se réfère à une jurisprudence du</w:t>
      </w:r>
    </w:p>
    <w:p>
      <w:r>
        <w:t>Tribunal fédéral selon laquelle un usager, tant qu'il circule seul, peut</w:t>
      </w:r>
    </w:p>
    <w:p>
      <w:r>
        <w:t>se tenir à 20 cm de la ligne de direction, de même que tout véhicule ve-</w:t>
      </w:r>
    </w:p>
    <w:p>
      <w:r>
        <w:t>nant en sens inverse (ATF 107 IV 47). En effet, cette jurisprudence se</w:t>
      </w:r>
    </w:p>
    <w:p>
      <w:r>
        <w:t>rapporte au croisement de deux véhicules sur une route rectiligne. Or, la</w:t>
      </w:r>
    </w:p>
    <w:p>
      <w:r>
        <w:t>recourante circulait dans un virage à droite. La situation étant ainsi en</w:t>
      </w:r>
    </w:p>
    <w:p>
      <w:r>
        <w:t>l'espèce différente, cette jurisprudence ne lui est dès lors d'aucun se-</w:t>
      </w:r>
    </w:p>
    <w:p>
      <w:r>
        <w:t>cours.</w:t>
      </w:r>
    </w:p>
    <w:p>
      <w:r>
        <w:t>En condamnant la recourante en application de l'article 34 al.1</w:t>
      </w:r>
    </w:p>
    <w:p>
      <w:r>
        <w:t>LCR, le premier juge s'est dès lors fait à la loi.</w:t>
      </w:r>
    </w:p>
    <w:p>
      <w:r>
        <w:t>4.      Mal fondé, le pourvoi doit en conséquence être rejeté. En appli-</w:t>
      </w:r>
    </w:p>
    <w:p>
      <w:r>
        <w:t>cation de l'article 254 CPP, les frais de la procédure seront mis à la</w:t>
      </w:r>
    </w:p>
    <w:p>
      <w:r>
        <w:t>charge de la recourante.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frais, arrêtés à 330 francs, à la charge de la recourante.</w:t>
      </w:r>
    </w:p>
    <w:p>
      <w:r>
        <w:t>Neuchâtel, le 19 août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