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CCP.1996.6318 vom 4. September 1996</w:t>
      </w:r>
    </w:p>
    <w:p>
      <w:r>
        <w:t>NE Tribunal cantonal, 1996-09-04, FR</w:t>
      </w:r>
    </w:p>
    <w:p>
      <w:r>
        <w:rPr>
          <w:b/>
        </w:rPr>
        <w:t xml:space="preserve">Quelle: </w:t>
      </w:r>
      <w:r>
        <w:t>https://mcp.opencaselaw.ch/entscheid/ne_gerichte_CCP.1996.6318</w:t>
      </w:r>
    </w:p>
    <w:p>
      <w:r>
        <w:t>FR: NE_GERICHTE CCP.1996.6318 du 4 septembre 1996</w:t>
      </w:r>
    </w:p>
    <w:p>
      <w:r>
        <w:t>IT: NE_GERICHTE CCP.1996.6318 del 4 settembre 1996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et les références, 112 Ia 371 cons.3).</w:t>
      </w:r>
    </w:p>
    <w:p>
      <w:r>
        <w:t>b) En l'espèce, en retenant au bénéfice du doute qu'il était</w:t>
      </w:r>
    </w:p>
    <w:p>
      <w:r>
        <w:t>possible que les prévenus aient entendu revendre les pièces en question</w:t>
      </w:r>
    </w:p>
    <w:p>
      <w:r>
        <w:t>comme des belles imitations et non comme des pièces authentiques et</w:t>
      </w:r>
    </w:p>
    <w:p>
      <w:r>
        <w:t>n'aient ainsi pas voulu ni accepté de tromper autrui, le tribunal a fait</w:t>
      </w:r>
    </w:p>
    <w:p>
      <w:r>
        <w:t>preuve d'arbitraire.</w:t>
      </w:r>
    </w:p>
    <w:p>
      <w:r>
        <w:t>A plusieurs reprises lors de l'instruction, l'intimé M. a</w:t>
      </w:r>
    </w:p>
    <w:p>
      <w:r>
        <w:t>fait des déclarations sur ses intentions ou en tous les cas qui illustrent</w:t>
      </w:r>
    </w:p>
    <w:p>
      <w:r>
        <w:t>l'état d'esprit dans lequel il agissait :</w:t>
      </w:r>
    </w:p>
    <w:p>
      <w:r>
        <w:t>" J'admets avoir fait, à la demande de MM. P. et</w:t>
      </w:r>
    </w:p>
    <w:p>
      <w:r>
        <w:t>V., une cinquantaine de boîtes en or d'un modèle</w:t>
      </w:r>
    </w:p>
    <w:p>
      <w:r>
        <w:t>Y. actuellement dans le domaine public sur lesquelles</w:t>
      </w:r>
    </w:p>
    <w:p>
      <w:r>
        <w:t>j'ai fait effacer mon poinçon pour mettre un poinçon Y.</w:t>
      </w:r>
    </w:p>
    <w:p>
      <w:r>
        <w:t>que détenaient mes clients italiens. Je savais que cela</w:t>
      </w:r>
    </w:p>
    <w:p>
      <w:r>
        <w:t>était illicite. Au départ, il était prévu que je laisse</w:t>
      </w:r>
    </w:p>
    <w:p>
      <w:r>
        <w:t>mon poinçon, mais ils ont tellement insisté que j'ai été</w:t>
      </w:r>
    </w:p>
    <w:p>
      <w:r>
        <w:t>d'accord d'apposer le poinçon Y..</w:t>
      </w:r>
    </w:p>
    <w:p>
      <w:r>
        <w:t>J'avais agi de la même façon pour des W.</w:t>
      </w:r>
    </w:p>
    <w:p>
      <w:r>
        <w:t>, il y a environ trois semaines. J'en avais fait une</w:t>
      </w:r>
    </w:p>
    <w:p>
      <w:r>
        <w:t>cinquantaine de pièces, à la demande de L.</w:t>
      </w:r>
    </w:p>
    <w:p>
      <w:r>
        <w:t>, qui habite en Italie près de Pavie. Je ne sais pas</w:t>
      </w:r>
    </w:p>
    <w:p>
      <w:r>
        <w:t>si on retrouvera son adresse dans mes dossiers, car ce</w:t>
      </w:r>
    </w:p>
    <w:p>
      <w:r>
        <w:t>genre d'affaire ne passe pas dans mes comptes, que j'équi-</w:t>
      </w:r>
    </w:p>
    <w:p>
      <w:r>
        <w:t>libre par un achat d'or correspondant. A cette occasion,</w:t>
      </w:r>
    </w:p>
    <w:p>
      <w:r>
        <w:t>c'est moi qui avais fait faire le poinçon. Le graveur,</w:t>
      </w:r>
    </w:p>
    <w:p>
      <w:r>
        <w:t>O., me l'a fait sans difficultés mais sans</w:t>
      </w:r>
    </w:p>
    <w:p>
      <w:r>
        <w:t>savoir que cela était illicite car nous avions des rap-</w:t>
      </w:r>
    </w:p>
    <w:p>
      <w:r>
        <w:t>ports de confiance depuis longtemps.</w:t>
      </w:r>
    </w:p>
    <w:p>
      <w:r>
        <w:t>En principe, seul H. savait de quoi il en tournait.</w:t>
      </w:r>
    </w:p>
    <w:p>
      <w:r>
        <w:t>Il est possible que d'autres de mes employés aient eu des</w:t>
      </w:r>
    </w:p>
    <w:p>
      <w:r>
        <w:t>soupçons. Je précise que je ne touchais pas un franc de</w:t>
      </w:r>
    </w:p>
    <w:p>
      <w:r>
        <w:t>plus que le prix normal de mon travail et de la matière.</w:t>
      </w:r>
    </w:p>
    <w:p>
      <w:r>
        <w:t>Il est vrai que je n'aurais peut-être pas eu ces commandes</w:t>
      </w:r>
    </w:p>
    <w:p>
      <w:r>
        <w:t>sans cette complaisance" (D.79).</w:t>
      </w:r>
    </w:p>
    <w:p>
      <w:r>
        <w:t>Plus tard, il a encore précisé :</w:t>
      </w:r>
    </w:p>
    <w:p>
      <w:r>
        <w:t>" Sauf erreur en août 1990, L. et Q. sont arrivés</w:t>
      </w:r>
    </w:p>
    <w:p>
      <w:r>
        <w:t>dans mon usine [...]. Ils m'ont laissé entendre que je</w:t>
      </w:r>
    </w:p>
    <w:p>
      <w:r>
        <w:t>fabriquais des beaux modèles, genre ancien, et dès lors</w:t>
      </w:r>
    </w:p>
    <w:p>
      <w:r>
        <w:t>ils étaient intéressés par la confection d'un de ces mo-</w:t>
      </w:r>
    </w:p>
    <w:p>
      <w:r>
        <w:t>dèles. Ils m'ont remis une boîte or et m'ont dit qu'il</w:t>
      </w:r>
    </w:p>
    <w:p>
      <w:r>
        <w:t>s'agissait d'un modèle des années 1940. Je devais donc le</w:t>
      </w:r>
    </w:p>
    <w:p>
      <w:r>
        <w:t>recopier à 100 %. La commande était de 50 pièces pour des</w:t>
      </w:r>
    </w:p>
    <w:p>
      <w:r>
        <w:t>mouvements Valjoux 23, chronographe. Ces boîtes devaient</w:t>
      </w:r>
    </w:p>
    <w:p>
      <w:r>
        <w:t>porter mon poinçon et être contrôlées auprès du bureau de</w:t>
      </w:r>
    </w:p>
    <w:p>
      <w:r>
        <w:t>contrôle des métaux précieux. A ce moment-là, il n'était</w:t>
      </w:r>
    </w:p>
    <w:p>
      <w:r>
        <w:t>pas question de contrefaçons [...]. Nous devions livrer</w:t>
      </w:r>
    </w:p>
    <w:p>
      <w:r>
        <w:t>les boîtes pour le mois de décembre 1990. Toutefois, nous</w:t>
      </w:r>
    </w:p>
    <w:p>
      <w:r>
        <w:t>n'y sommes pas arrivés et nous n'avons livré qu'en août</w:t>
      </w:r>
    </w:p>
    <w:p>
      <w:r>
        <w:t>1991. Durant l'année 1991, L. est venu à plusieurs</w:t>
      </w:r>
    </w:p>
    <w:p>
      <w:r>
        <w:t>reprises à La Chaux-de-Fonds et à chaque fois, il m'a de-</w:t>
      </w:r>
    </w:p>
    <w:p>
      <w:r>
        <w:t>mandé de parfaire ses boîtes. A l'avant-dernière visite de</w:t>
      </w:r>
    </w:p>
    <w:p>
      <w:r>
        <w:t>L. et Q., probablement le 21 novembre 1991, ils</w:t>
      </w:r>
    </w:p>
    <w:p>
      <w:r>
        <w:t>m'ont demandé de poinçonner ces boîtes avec la marque</w:t>
      </w:r>
    </w:p>
    <w:p>
      <w:r>
        <w:t>W.Swiss. Vraisemblablement le même</w:t>
      </w:r>
    </w:p>
    <w:p>
      <w:r>
        <w:t>jour, j'ai commandé le poinçon ad hoc chez</w:t>
      </w:r>
    </w:p>
    <w:p>
      <w:r>
        <w:t>O., [...] à La Chaux-de-Fonds. J'ai fait remar-</w:t>
      </w:r>
    </w:p>
    <w:p>
      <w:r>
        <w:t>quer aux Italiens que ce n'était pas légal de faire un tel</w:t>
      </w:r>
    </w:p>
    <w:p>
      <w:r>
        <w:t>poinçon. Ils m'ont répondu que ce n'était que pour effec-</w:t>
      </w:r>
    </w:p>
    <w:p>
      <w:r>
        <w:t>tuer quelques rhabillages. Après avoir reçu ce poinçon, et</w:t>
      </w:r>
    </w:p>
    <w:p>
      <w:r>
        <w:t>sauf erreur lors de la dernière visite des Italiens, ils</w:t>
      </w:r>
    </w:p>
    <w:p>
      <w:r>
        <w:t>m'ont demandé de frapper les boîtes en question étant don-</w:t>
      </w:r>
    </w:p>
    <w:p>
      <w:r>
        <w:t>né qu'eux-mêmes étaient dans l'impossibilité de le faire</w:t>
      </w:r>
    </w:p>
    <w:p>
      <w:r>
        <w:t>et surtout qu'ils voulaient une fois pour toute conclure</w:t>
      </w:r>
    </w:p>
    <w:p>
      <w:r>
        <w:t>cette affaire. En effet, je rappelle que j'avais près</w:t>
      </w:r>
    </w:p>
    <w:p>
      <w:r>
        <w:t>d'une année de retard. Il m'est impossible de me rappeler</w:t>
      </w:r>
    </w:p>
    <w:p>
      <w:r>
        <w:t>si dans le cas présent j'ai fait effacer mon poinçon de</w:t>
      </w:r>
    </w:p>
    <w:p>
      <w:r>
        <w:t>maître. La logique voudrait que tel soit le cas. Mais il</w:t>
      </w:r>
    </w:p>
    <w:p>
      <w:r>
        <w:t>est tout à fait possible que les boîtes portent toujours</w:t>
      </w:r>
    </w:p>
    <w:p>
      <w:r>
        <w:t>mon poinçon. J'ai vendu ces boîtes à ces clients italiens</w:t>
      </w:r>
    </w:p>
    <w:p>
      <w:r>
        <w:t>à raison de Fr. 750.-- l'unité. Il s'agit-là du prix cou-</w:t>
      </w:r>
    </w:p>
    <w:p>
      <w:r>
        <w:t>rant des boîtiers. Je dois encore ajouter que L. et</w:t>
      </w:r>
    </w:p>
    <w:p>
      <w:r>
        <w:t>Q. ont emporté le poinçon W.. Toute-</w:t>
      </w:r>
    </w:p>
    <w:p>
      <w:r>
        <w:t>fois, il me semble que je possède un second poinçon iden-</w:t>
      </w:r>
    </w:p>
    <w:p>
      <w:r>
        <w:t>tique mais je ne l'ai toujours pas retrouvé à ce jour.</w:t>
      </w:r>
    </w:p>
    <w:p>
      <w:r>
        <w:t>J'aimerais encore préciser qu'avant de fabriquer les</w:t>
      </w:r>
    </w:p>
    <w:p>
      <w:r>
        <w:t>boîtes, j'avais consulté des catalogues et j'avais remar-</w:t>
      </w:r>
    </w:p>
    <w:p>
      <w:r>
        <w:t>qué que le modèle de L. ressemblait à la montre</w:t>
      </w:r>
    </w:p>
    <w:p>
      <w:r>
        <w:t>W." (D.295).</w:t>
      </w:r>
    </w:p>
    <w:p>
      <w:r>
        <w:t>D'autres déclarations de l'intimé M. vont dans le même sens</w:t>
      </w:r>
    </w:p>
    <w:p>
      <w:r>
        <w:t>(D.515, 517, 519, 537, 1185).</w:t>
      </w:r>
    </w:p>
    <w:p>
      <w:r>
        <w:t>Devant le tribunal, M. a encore précisé :</w:t>
      </w:r>
    </w:p>
    <w:p>
      <w:r>
        <w:t>" [...] qu'à part le cas des italiens, il n'avait jamais</w:t>
      </w:r>
    </w:p>
    <w:p>
      <w:r>
        <w:t>fait un usage abusif du poinçon Y., qu'il n'a pas, à</w:t>
      </w:r>
    </w:p>
    <w:p>
      <w:r>
        <w:t>ses yeux, exécuté des copies serviles de boîtes Y. (ou</w:t>
      </w:r>
    </w:p>
    <w:p>
      <w:r>
        <w:t>W., ou Z. ou A.), mais</w:t>
      </w:r>
    </w:p>
    <w:p>
      <w:r>
        <w:t>seulement des copies que tout le monde fait, qu'ainsi, à</w:t>
      </w:r>
    </w:p>
    <w:p>
      <w:r>
        <w:t>part évidemment le cas où on lui a demandé de poser le</w:t>
      </w:r>
    </w:p>
    <w:p>
      <w:r>
        <w:t>poinçon Y., il n'a jamais eu de réticences à exécuter</w:t>
      </w:r>
    </w:p>
    <w:p>
      <w:r>
        <w:t>les modèles demandés, qu'il ne lui est jamais venu à</w:t>
      </w:r>
    </w:p>
    <w:p>
      <w:r>
        <w:t>l'idée que son travail pouvait être répréhensible, que</w:t>
      </w:r>
    </w:p>
    <w:p>
      <w:r>
        <w:t>dans le cas des italiens, il a surmonté ses réticences, la</w:t>
      </w:r>
    </w:p>
    <w:p>
      <w:r>
        <w:t>situation n'étant pas toujours facile, dans la mesure où</w:t>
      </w:r>
    </w:p>
    <w:p>
      <w:r>
        <w:t>cela lui permettait d'assurer les salaires [...]" (p.6 du</w:t>
      </w:r>
    </w:p>
    <w:p>
      <w:r>
        <w:t>jugement).</w:t>
      </w:r>
    </w:p>
    <w:p>
      <w:r>
        <w:t>c) Indépendamment des aveux de M., de nombreux indices</w:t>
      </w:r>
    </w:p>
    <w:p>
      <w:r>
        <w:t>vont dans le sens de la culpabilité des trois intimés s'agissant de l'élé-</w:t>
      </w:r>
    </w:p>
    <w:p>
      <w:r>
        <w:t>ment subjectif de l'infraction.</w:t>
      </w:r>
    </w:p>
    <w:p>
      <w:r>
        <w:t>Ainsi le contexte dans lequel le travail a été exécuté. Seul en</w:t>
      </w:r>
    </w:p>
    <w:p>
      <w:r>
        <w:t>principe le collaborateur H. avait été mis au courant de la situation</w:t>
      </w:r>
    </w:p>
    <w:p>
      <w:r>
        <w:t>même s'il est possible que d'autres employés aient eu des soupçons (D.79).</w:t>
      </w:r>
    </w:p>
    <w:p>
      <w:r>
        <w:t>Une partie du travail s'est fait dans le secret et la discrétion le soir</w:t>
      </w:r>
    </w:p>
    <w:p>
      <w:r>
        <w:t>après la fermeture de l'atelier. Ce climat de dissimulation était évidem-</w:t>
      </w:r>
    </w:p>
    <w:p>
      <w:r>
        <w:t>ment renforcé par le fait que l'intimé M. avait fait effacer son pro-</w:t>
      </w:r>
    </w:p>
    <w:p>
      <w:r>
        <w:t>pre poinçon pour le remplacer par le poinçon S.. Il avait par ail-</w:t>
      </w:r>
    </w:p>
    <w:p>
      <w:r>
        <w:t>leurs été insisté sur la qualité du travail. On relèvera également que le</w:t>
      </w:r>
    </w:p>
    <w:p>
      <w:r>
        <w:t>prix de vente escompté qui a été admis, 5'000 à 6'000 francs ou selon ce</w:t>
      </w:r>
    </w:p>
    <w:p>
      <w:r>
        <w:t>qu'a admis P. 8 à 10 millions de lire (p.5 du jugement) - même</w:t>
      </w:r>
    </w:p>
    <w:p>
      <w:r>
        <w:t>s'il reste sujet à caution et est certainement en-deçà de la réalité -,</w:t>
      </w:r>
    </w:p>
    <w:p>
      <w:r>
        <w:t>indique clairement que les articles en question n'étaient pas destinés aux</w:t>
      </w:r>
    </w:p>
    <w:p>
      <w:r>
        <w:t>marchés de la contrefaçon bas de gamme où, vu les prix pratiqués, le con-</w:t>
      </w:r>
    </w:p>
    <w:p>
      <w:r>
        <w:t>sommateur est rarement trompé. De même le soin avec lequel les articles en</w:t>
      </w:r>
    </w:p>
    <w:p>
      <w:r>
        <w:t>question étaient confectionnés, qualité et couleur de l'or, est signifi-</w:t>
      </w:r>
    </w:p>
    <w:p>
      <w:r>
        <w:t>catif du but poursuivi, faire passer une fausse Y. ou</w:t>
      </w:r>
    </w:p>
    <w:p>
      <w:r>
        <w:t>W. pour une vraie et la vendre comme telle.</w:t>
      </w:r>
    </w:p>
    <w:p>
      <w:r>
        <w:t>Admettre le contraire relève de l'arbitraire. Les démonstrations</w:t>
      </w:r>
    </w:p>
    <w:p>
      <w:r>
        <w:t>des recourantes s'agissant de la différence entre les marchés de la con-</w:t>
      </w:r>
    </w:p>
    <w:p>
      <w:r>
        <w:t>trefaçon haut de gamme et bas de gamme sont à ce sujet parfaitement con-</w:t>
      </w:r>
    </w:p>
    <w:p>
      <w:r>
        <w:t>vaincantes.</w:t>
      </w:r>
    </w:p>
    <w:p>
      <w:r>
        <w:t>d) Quant à la motivation du premier juge selon laquelle les</w:t>
      </w:r>
    </w:p>
    <w:p>
      <w:r>
        <w:t>fonds vu leur qualité n'étaient pas susceptibles de tromper un horloger et</w:t>
      </w:r>
    </w:p>
    <w:p>
      <w:r>
        <w:t>que par conséquent les pièces des prévenus avaient peu de chance d'être un</w:t>
      </w:r>
    </w:p>
    <w:p>
      <w:r>
        <w:t>jour vendues comme pièces originales (p.11 du jugement), elle n'apparaît</w:t>
      </w:r>
    </w:p>
    <w:p>
      <w:r>
        <w:t>nullement décisive. D'une part, les faux modèles en question étaient, de</w:t>
      </w:r>
    </w:p>
    <w:p>
      <w:r>
        <w:t>manière générale et sous réserve des fonds et en particulier du marquage,</w:t>
      </w:r>
    </w:p>
    <w:p>
      <w:r>
        <w:t>d'une belle facture (v. à ce sujet le sommaire rapport O. D.15).</w:t>
      </w:r>
    </w:p>
    <w:p>
      <w:r>
        <w:t>D'autre part, même si de tels modèles n'étaient certainement pas destinés</w:t>
      </w:r>
    </w:p>
    <w:p>
      <w:r>
        <w:t>à des acheteurs moyens mais à des acheteurs avertis ou relativement aver-</w:t>
      </w:r>
    </w:p>
    <w:p>
      <w:r>
        <w:t>tis, on ne saurait considérer, comme le premier juge, qu'ils auraient cer-</w:t>
      </w:r>
    </w:p>
    <w:p>
      <w:r>
        <w:t>tainement préalablement passé entre les mains d'un expert (p.10 du juge-</w:t>
      </w:r>
    </w:p>
    <w:p>
      <w:r>
        <w:t>ment) qui se serait ainsi rendu compte de la situation.</w:t>
      </w:r>
    </w:p>
    <w:p>
      <w:r>
        <w:t>Ainsi, du moment que les conditions d'application de l'article</w:t>
      </w:r>
    </w:p>
    <w:p>
      <w:r>
        <w:t>153 aCP sont remplies, c'est à tort que le premier juge a libéré les pré-</w:t>
      </w:r>
    </w:p>
    <w:p>
      <w:r>
        <w:t>venus de ce chef d'accusation. Le  jugement doit être cassé sur ce point</w:t>
      </w:r>
    </w:p>
    <w:p>
      <w:r>
        <w:t>et la cause renvoyée à un tribunal de première instance qui condamnera les</w:t>
      </w:r>
    </w:p>
    <w:p>
      <w:r>
        <w:t>trois intimés en application des dispositions sanctionnant la falsifica-</w:t>
      </w:r>
    </w:p>
    <w:p>
      <w:r>
        <w:t>tion de marchandise des articles 153 aCP, ou 154 aCP (v. à ce sujet Besse,</w:t>
      </w:r>
    </w:p>
    <w:p>
      <w:r>
        <w:t>op.cit., p.237 ss, également RSPI 1990, p.124).</w:t>
      </w:r>
    </w:p>
    <w:p>
      <w:r>
        <w:t>4. S'agissant de l'application de la LCD, l'article 3 litt.d dis-</w:t>
      </w:r>
    </w:p>
    <w:p>
      <w:r>
        <w:t>pose qu'agit de façon déloyale celui qui prend des mesures qui sont de</w:t>
      </w:r>
    </w:p>
    <w:p>
      <w:r>
        <w:t>nature à faire naître une confusion avec les marchandises, les oeuvres,</w:t>
      </w:r>
    </w:p>
    <w:p>
      <w:r>
        <w:t>les prestations ou les affaires d'autrui.</w:t>
      </w:r>
    </w:p>
    <w:p>
      <w:r>
        <w:t>I.      La première question qui se pose est de savoir dans quelle me-</w:t>
      </w:r>
    </w:p>
    <w:p>
      <w:r>
        <w:t>sure une application cumulative de l'article 153 aCP et de la LCD est pos-</w:t>
      </w:r>
    </w:p>
    <w:p>
      <w:r>
        <w:t>sible. Le Tribunal fédéral l'admet (RVJ 1970 p.91; v. également ATF 76 IV</w:t>
      </w:r>
    </w:p>
    <w:p>
      <w:r>
        <w:t>123, JT 1953 IV 123) comme la doctrine qui s'est penchée sur cette ques-</w:t>
      </w:r>
    </w:p>
    <w:p>
      <w:r>
        <w:t>tion (Schwander, FJS, p.14, n.44; Besse, op.cit., p.246).</w:t>
      </w:r>
    </w:p>
    <w:p>
      <w:r>
        <w:t>On relèvera que la LCD vise avant tout à protéger le concurrent</w:t>
      </w:r>
    </w:p>
    <w:p>
      <w:r>
        <w:t>et non le public ou consommateur comme c'est le cas des articles 153 ss</w:t>
      </w:r>
    </w:p>
    <w:p>
      <w:r>
        <w:t>CP. Quant à la confusion, il n'est pas nécessaire qu'une telle confusion</w:t>
      </w:r>
    </w:p>
    <w:p>
      <w:r>
        <w:t>se soit produite, il suffit qu'un tel risque existe. L'infraction comme</w:t>
      </w:r>
    </w:p>
    <w:p>
      <w:r>
        <w:t>celle des articles 153 ss aCP est par ailleurs réalisée également par dol</w:t>
      </w:r>
    </w:p>
    <w:p>
      <w:r>
        <w:t>éventuel (ATF 117 IV 193 - JT 1992 I 378).</w:t>
      </w:r>
    </w:p>
    <w:p>
      <w:r>
        <w:t>Le Tribunal fédéral s'est penché sur les questions liées à la</w:t>
      </w:r>
    </w:p>
    <w:p>
      <w:r>
        <w:t>contrefaçon dans le domaine des montres (ATF 105 II 297, RSPI 1980, p.61).</w:t>
      </w:r>
    </w:p>
    <w:p>
      <w:r>
        <w:t>Il confirmait alors qu'il n'était pas déloyal en soi d'imiter servilement</w:t>
      </w:r>
    </w:p>
    <w:p>
      <w:r>
        <w:t>la forme d'une marchandise que ne protège pas la législation de la pro-</w:t>
      </w:r>
    </w:p>
    <w:p>
      <w:r>
        <w:t>priété intellectuelle, que toutefois lorsque la forme d'une marchandise</w:t>
      </w:r>
    </w:p>
    <w:p>
      <w:r>
        <w:t>servait d'indication de provenance, son imitation constituait de la con-</w:t>
      </w:r>
    </w:p>
    <w:p>
      <w:r>
        <w:t>currence déloyale s'il y avait risque de confusion, que ce risque devait</w:t>
      </w:r>
    </w:p>
    <w:p>
      <w:r>
        <w:t>cependant être nié quand l'acheteur discernait la marchandise en raison de</w:t>
      </w:r>
    </w:p>
    <w:p>
      <w:r>
        <w:t>la marque qu'elle portait (RSPI 1980, p.6). Dans les deux cas, le risque</w:t>
      </w:r>
    </w:p>
    <w:p>
      <w:r>
        <w:t>de confusion avait été nié parce que les montres vendues, indépendamment</w:t>
      </w:r>
    </w:p>
    <w:p>
      <w:r>
        <w:t>de la forme de celles-ci, étaient vendues sous des marques différentes.</w:t>
      </w:r>
    </w:p>
    <w:p>
      <w:r>
        <w:t>II.     En l'espèce, le premier juge n'a examiné l'application de l'ar-</w:t>
      </w:r>
    </w:p>
    <w:p>
      <w:r>
        <w:t>ticle 3 litt.d LCD qu'en ce qui concerne le solde des montres sans marque</w:t>
      </w:r>
    </w:p>
    <w:p>
      <w:r>
        <w:t>et non en ce qui concerne les 50 fausses Y. et 50 fausses</w:t>
      </w:r>
    </w:p>
    <w:p>
      <w:r>
        <w:t>W.. Il aurait toutefois dû le faire du moment que le concours</w:t>
      </w:r>
    </w:p>
    <w:p>
      <w:r>
        <w:t>idéal est possible.</w:t>
      </w:r>
    </w:p>
    <w:p>
      <w:r>
        <w:t>Pour cette raison également, le jugement du tribunal de police</w:t>
      </w:r>
    </w:p>
    <w:p>
      <w:r>
        <w:t>doit être cassé et la cause renvoyée à un nouveau tribunal.</w:t>
      </w:r>
    </w:p>
    <w:p>
      <w:r>
        <w:t>III. Concernant les autres montres, le tribunal de police a refusé</w:t>
      </w:r>
    </w:p>
    <w:p>
      <w:r>
        <w:t>d'appliquer à M. l'article 3d LCD pour différentes raisons (p.14</w:t>
      </w:r>
    </w:p>
    <w:p>
      <w:r>
        <w:t>du jugement). Il peut être suivi dans sa décision. On relèvera en premier</w:t>
      </w:r>
    </w:p>
    <w:p>
      <w:r>
        <w:t>lieu que l'instruction, qui a d'ailleurs été tronquée apparemment sans</w:t>
      </w:r>
    </w:p>
    <w:p>
      <w:r>
        <w:t>raison, n'a guère éclairci la situation. Si elle a été jugée suffisante</w:t>
      </w:r>
    </w:p>
    <w:p>
      <w:r>
        <w:t>par la Chambre d'accusation pour permettre au prévenu de se défendre, la-</w:t>
      </w:r>
    </w:p>
    <w:p>
      <w:r>
        <w:t>quelle a toutefois déploré qu'elle ne soit pas plus détaillée, la mise en</w:t>
      </w:r>
    </w:p>
    <w:p>
      <w:r>
        <w:t>prévention est globale et rend une analyse des faits tant soit peu précise</w:t>
      </w:r>
    </w:p>
    <w:p>
      <w:r>
        <w:t>particulièrement mal aisée, voire impossible. Un renvoi pour instruction</w:t>
      </w:r>
    </w:p>
    <w:p>
      <w:r>
        <w:t>complémentaire s'agissant des faits n'apporterait certainement guère</w:t>
      </w:r>
    </w:p>
    <w:p>
      <w:r>
        <w:t>d'éléments nouveaux, alors que l'instruction a duré quelques années déjà.</w:t>
      </w:r>
    </w:p>
    <w:p>
      <w:r>
        <w:t>Ainsi en l'état, les constatations de fait des premiers juges, qui ont</w:t>
      </w:r>
    </w:p>
    <w:p>
      <w:r>
        <w:t>notamment conduit à l'abandon de la prévention d'infraction à la LCD pour</w:t>
      </w:r>
    </w:p>
    <w:p>
      <w:r>
        <w:t>ce qui est des pièces dont la plupart n'étaient pas encore marquées, ne</w:t>
      </w:r>
    </w:p>
    <w:p>
      <w:r>
        <w:t>peuvent être considérées comme arbitraires et entraîner la cassation sur</w:t>
      </w:r>
    </w:p>
    <w:p>
      <w:r>
        <w:t>ce point du jugement. L'application du principe in dubio pro reo condui-</w:t>
      </w:r>
    </w:p>
    <w:p>
      <w:r>
        <w:t>rait sur ce point également certainement au même résultat.</w:t>
      </w:r>
    </w:p>
    <w:p>
      <w:r>
        <w:t>Dans ces conditions, il n'y a pas lieu d'examiner de manière</w:t>
      </w:r>
    </w:p>
    <w:p>
      <w:r>
        <w:t>plus approfondie l'appréciation juridique des premiers juges, et sa moti-</w:t>
      </w:r>
    </w:p>
    <w:p>
      <w:r>
        <w:t>vation s'agissant de l'absence de risque de confusion (p.14 du jugement).</w:t>
      </w:r>
    </w:p>
    <w:p>
      <w:r>
        <w:t>On relèvera toutefois que la jurisprudence citée par le premier juge (ATF</w:t>
      </w:r>
    </w:p>
    <w:p>
      <w:r>
        <w:t>105 II 297; RSPI 1980 p.157) et rappelée plus haut (v. cons. 4.I) ne trou-</w:t>
      </w:r>
    </w:p>
    <w:p>
      <w:r>
        <w:t>ve pas application puisqu'elle se rapporte à des montres qui portaient ou</w:t>
      </w:r>
    </w:p>
    <w:p>
      <w:r>
        <w:t>devaient porter des marques différentes.</w:t>
      </w:r>
    </w:p>
    <w:p>
      <w:r>
        <w:t>5.      Le premier juge a par ailleurs ordonné la confiscation et la</w:t>
      </w:r>
    </w:p>
    <w:p>
      <w:r>
        <w:t>fonte des 42 boîtiers en or avec fonds et des 14 fonds de boîtier en or,</w:t>
      </w:r>
    </w:p>
    <w:p>
      <w:r>
        <w:t>puis après déduction des frais de fonte, la remise à V. du</w:t>
      </w:r>
    </w:p>
    <w:p>
      <w:r>
        <w:t>produit en espèces de la fonte.</w:t>
      </w:r>
    </w:p>
    <w:p>
      <w:r>
        <w:t>Sans qu'il n'y ait lieu d'examiner dans quelle mesure ladite</w:t>
      </w:r>
    </w:p>
    <w:p>
      <w:r>
        <w:t>solution était admissible ou justifiée en regard du jugement rendu, il est</w:t>
      </w:r>
    </w:p>
    <w:p>
      <w:r>
        <w:t>évident qu'elle doit être revue dans le cadre du nouveau jugement. On</w:t>
      </w:r>
    </w:p>
    <w:p>
      <w:r>
        <w:t>n'imagine en effet guère que les auteurs des infractions en question puis-</w:t>
      </w:r>
    </w:p>
    <w:p>
      <w:r>
        <w:t>sent bénéficier de la sorte de leur crime. Il appartiendra toutefois au</w:t>
      </w:r>
    </w:p>
    <w:p>
      <w:r>
        <w:t>nouveau premier juge saisi d'examiner la situation en fonction de la ju-</w:t>
      </w:r>
    </w:p>
    <w:p>
      <w:r>
        <w:t>risprudence rendue en matière de confiscation et compte tenu du jugement</w:t>
      </w:r>
    </w:p>
    <w:p>
      <w:r>
        <w:t>qui sera rendu. Sur ce point également, le jugement doit être cassé.</w:t>
      </w:r>
    </w:p>
    <w:p>
      <w:r>
        <w:t>6. S'agissant de la sûreté exigée d'P., la question</w:t>
      </w:r>
    </w:p>
    <w:p>
      <w:r>
        <w:t>devra elle aussi être réexaminée par le tribunal de première instance qui</w:t>
      </w:r>
    </w:p>
    <w:p>
      <w:r>
        <w:t>sera ressaisi. Il examinera dans quelle mesure les conditions de l'article</w:t>
      </w:r>
    </w:p>
    <w:p>
      <w:r>
        <w:t>124/2 CPP sont remplies (RJN 1985, p.110).</w:t>
      </w:r>
    </w:p>
    <w:p>
      <w:r>
        <w:t>7.      Ni d'autres points du dispositif, ni d'autres éléments du juge-</w:t>
      </w:r>
    </w:p>
    <w:p>
      <w:r>
        <w:t>ment n'ont été attaqués. Il en va notamment ainsi de l'application à l'in-</w:t>
      </w:r>
    </w:p>
    <w:p>
      <w:r>
        <w:t>timé M. de l'article 289 CP et des chiffres 7 et 8 du dispositif.</w:t>
      </w:r>
    </w:p>
    <w:p>
      <w:r>
        <w:t>Ceux-ci, et en particulier les conditions d'application de l'article 289</w:t>
      </w:r>
    </w:p>
    <w:p>
      <w:r>
        <w:t>CP, n'auront ainsi pas à faire l'objet d'un nouvel examen.</w:t>
      </w:r>
    </w:p>
    <w:p>
      <w:r>
        <w:t>8.      Il y a dès lors lieu d'annuler partiellement le jugement du 26</w:t>
      </w:r>
    </w:p>
    <w:p>
      <w:r>
        <w:t>janvier 1991, soit sous réserve des chiffres 7 et 8 du dispositif et de</w:t>
      </w:r>
    </w:p>
    <w:p>
      <w:r>
        <w:t>renvoyer la cause à un autre tribunal pour nouveau jugement.</w:t>
      </w:r>
    </w:p>
    <w:p>
      <w:r>
        <w:t>Vu le sort de la cause, les frais de l'instance de recours se-</w:t>
      </w:r>
    </w:p>
    <w:p>
      <w:r>
        <w:t>ront mis à la charge des intimés à raison d'un tiers chacun. Une indemnité</w:t>
      </w:r>
    </w:p>
    <w:p>
      <w:r>
        <w:t>de dépens sera par ailleurs octroyée aux quatre plaignantes en fonction de</w:t>
      </w:r>
    </w:p>
    <w:p>
      <w:r>
        <w:t>leur situation respective dans le cadre de la procédure et de l'importance</w:t>
      </w:r>
    </w:p>
    <w:p>
      <w:r>
        <w:t>de leur mémoire de recours. Elle sera répartie par tiers entre les trois</w:t>
      </w:r>
    </w:p>
    <w:p>
      <w:r>
        <w:t>intimés.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