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CCP.1996.6301 vom 9. September 1996</w:t>
      </w:r>
    </w:p>
    <w:p>
      <w:r>
        <w:t>NE Tribunal cantonal, 1996-09-09, FR</w:t>
      </w:r>
    </w:p>
    <w:p>
      <w:r>
        <w:rPr>
          <w:b/>
        </w:rPr>
        <w:t xml:space="preserve">Quelle: </w:t>
      </w:r>
      <w:r>
        <w:t>https://mcp.opencaselaw.ch/entscheid/ne_gerichte_CCP.1996.6301</w:t>
      </w:r>
    </w:p>
    <w:p>
      <w:r>
        <w:t>FR: NE_GERICHTE CCP.1996.6301 du 9 septembre 1996</w:t>
      </w:r>
    </w:p>
    <w:p>
      <w:r>
        <w:t>IT: NE_GERICHTE CCP.1996.6301 del 9 settembre 1996</w:t>
      </w:r>
    </w:p>
    <w:p>
      <w:pPr>
        <w:pStyle w:val="Heading2"/>
      </w:pPr>
      <w:r>
        <w:t>Volltext</w:t>
      </w:r>
    </w:p>
    <w:p>
      <w:r>
        <w:t>A.      a) Le 20 février 1989, la société R.SA, agissant par l'in-</w:t>
      </w:r>
    </w:p>
    <w:p>
      <w:r>
        <w:t>termédiaire de R., son président du Conseil d'adminis-</w:t>
      </w:r>
    </w:p>
    <w:p>
      <w:r>
        <w:t>tration, a conclu un contrat de leasing financier avec la Banque X. portant sur la mise à disposition par cet institut financier</w:t>
      </w:r>
    </w:p>
    <w:p>
      <w:r>
        <w:t>d'un système informatique de marque Texas, d'une valeur de 69'370 francs.</w:t>
      </w:r>
    </w:p>
    <w:p>
      <w:r>
        <w:t>L'article 17 des conditions générales dudit contrat prévoyait que, en sa</w:t>
      </w:r>
    </w:p>
    <w:p>
      <w:r>
        <w:t>qualité de propriétaire, la Société de leasing était seule autorisée à</w:t>
      </w:r>
    </w:p>
    <w:p>
      <w:r>
        <w:t>disposer de l'objet du leasing. Celui-ci devait être livré en mars-avril</w:t>
      </w:r>
    </w:p>
    <w:p>
      <w:r>
        <w:t>1989 par la société O.SA à Lausanne.</w:t>
      </w:r>
    </w:p>
    <w:p>
      <w:r>
        <w:t>b) Au début 1990, C., responsable de la maintenance</w:t>
      </w:r>
    </w:p>
    <w:p>
      <w:r>
        <w:t>du système informatique de R.SA, et P., représentant la</w:t>
      </w:r>
    </w:p>
    <w:p>
      <w:r>
        <w:t>Maison O.SA,  ont proposé à R. de procéder</w:t>
      </w:r>
    </w:p>
    <w:p>
      <w:r>
        <w:t>à la revente et au remplacement d'une partie du système informatique de</w:t>
      </w:r>
    </w:p>
    <w:p>
      <w:r>
        <w:t>son entreprise. Chargé de trouver un intéressé pour l'ancien système in-</w:t>
      </w:r>
    </w:p>
    <w:p>
      <w:r>
        <w:t>formatique, P. a proposé la société F.SA avec laquelle</w:t>
      </w:r>
    </w:p>
    <w:p>
      <w:r>
        <w:t>il était déjà en relations commerciales.</w:t>
      </w:r>
    </w:p>
    <w:p>
      <w:r>
        <w:t>Le 10 février 1990, F. et R. se</w:t>
      </w:r>
    </w:p>
    <w:p>
      <w:r>
        <w:t>sont entretenus en vue de la reprise du système informatique susmentionné.</w:t>
      </w:r>
    </w:p>
    <w:p>
      <w:r>
        <w:t>A l'issue de cet entretien, R. s'est déclaré prêt à ven-</w:t>
      </w:r>
    </w:p>
    <w:p>
      <w:r>
        <w:t>dre ledit système, moyennant toutefois reprise de leasing par la société</w:t>
      </w:r>
    </w:p>
    <w:p>
      <w:r>
        <w:t>F.SA.</w:t>
      </w:r>
    </w:p>
    <w:p>
      <w:r>
        <w:t>Par télécopie du 18 avril 1990 à l'attention de R., la société F.SA confirmait l'achat du système Texas au prix</w:t>
      </w:r>
    </w:p>
    <w:p>
      <w:r>
        <w:t>convenu le 10 avril 1990. Elle se proposait également de reprendre le lea-</w:t>
      </w:r>
    </w:p>
    <w:p>
      <w:r>
        <w:t>sing pour une durée à déterminer.</w:t>
      </w:r>
    </w:p>
    <w:p>
      <w:r>
        <w:t>Par courrier du 21 mai 1990, toujours à l'attention de R., F.SA confirmait à nouveau l'achat du système informa-</w:t>
      </w:r>
    </w:p>
    <w:p>
      <w:r>
        <w:t>tique Texas. Elle faisait mention cette fois-ci d'un prix d'achat de</w:t>
      </w:r>
    </w:p>
    <w:p>
      <w:r>
        <w:t>39'200 francs. Le 16 août 1990, la Maison R.SA adressait d'ailleurs à</w:t>
      </w:r>
    </w:p>
    <w:p>
      <w:r>
        <w:t>F.SA une facture du même montant.</w:t>
      </w:r>
    </w:p>
    <w:p>
      <w:r>
        <w:t>Le 6 septembre 1990, F.SA a fait parvenir à R.SA un</w:t>
      </w:r>
    </w:p>
    <w:p>
      <w:r>
        <w:t>chèque de 39'200 francs. R. a endossé ce chèque à l'ordre</w:t>
      </w:r>
    </w:p>
    <w:p>
      <w:r>
        <w:t>de l'Banque Y..</w:t>
      </w:r>
    </w:p>
    <w:p>
      <w:r>
        <w:t>c) La société R.SA, qui n'avait pas avisé la Banque X. de cette transaction, a cependant continué de verser régulière-</w:t>
      </w:r>
    </w:p>
    <w:p>
      <w:r>
        <w:t>ment les mensualités du leasing jusqu'au mois d'octobre 1991, avant</w:t>
      </w:r>
    </w:p>
    <w:p>
      <w:r>
        <w:t>qu'elle ne tombe en faillite le 16 décembre 1991. La Banque X.,</w:t>
      </w:r>
    </w:p>
    <w:p>
      <w:r>
        <w:t>informée de cette situation par L., administrateur spécial</w:t>
      </w:r>
    </w:p>
    <w:p>
      <w:r>
        <w:t>de la masse en faillite, a alors tenté de répéter le solde du leasing,</w:t>
      </w:r>
    </w:p>
    <w:p>
      <w:r>
        <w:t>soit 47'585.60 francs, directement auprès de R. (D.355,</w:t>
      </w:r>
    </w:p>
    <w:p>
      <w:r>
        <w:t>375). Ses démarches restées vaines, elle a alors déposé plainte pénale</w:t>
      </w:r>
    </w:p>
    <w:p>
      <w:r>
        <w:t>pour abus de confiance, le 28 janvier 1993.</w:t>
      </w:r>
    </w:p>
    <w:p>
      <w:r>
        <w:t>B.      En cours d'instruction, R. a déclaré quant à</w:t>
      </w:r>
    </w:p>
    <w:p>
      <w:r>
        <w:t>lui qu'il ne gardait aucun souvenir et de la télécopie du 18 avril 1990 et</w:t>
      </w:r>
    </w:p>
    <w:p>
      <w:r>
        <w:t>du courrier du 21 mai 1990. Il a soutenu par ailleurs n'avoir jamais pris</w:t>
      </w:r>
    </w:p>
    <w:p>
      <w:r>
        <w:t>contact avec F. en vue d'un paiement en espèces. Il ignorait</w:t>
      </w:r>
    </w:p>
    <w:p>
      <w:r>
        <w:t>d'ailleurs qu'une facture datée du 16 août 1990 avait été adressée à la</w:t>
      </w:r>
    </w:p>
    <w:p>
      <w:r>
        <w:t>société F.SA. Il a cependant admis avoir endossé le chèque de 39'200</w:t>
      </w:r>
    </w:p>
    <w:p>
      <w:r>
        <w:t>francs, précisant toutefois qu'il endossait systématiquement tous les</w:t>
      </w:r>
    </w:p>
    <w:p>
      <w:r>
        <w:t>chèques. Il a en outre admis qu'il savait que l'on ne pouvait vendre un</w:t>
      </w:r>
    </w:p>
    <w:p>
      <w:r>
        <w:t>objet concerné par un contrat de leasing.</w:t>
      </w:r>
    </w:p>
    <w:p>
      <w:r>
        <w:t>C. Renvoyé devant le Tribunal correctionnel du district du Locle,</w:t>
      </w:r>
    </w:p>
    <w:p>
      <w:r>
        <w:t>R. a été condamné à 3 mois d'emprisonnement avec sursis</w:t>
      </w:r>
    </w:p>
    <w:p>
      <w:r>
        <w:t>pendant 2 ans, pour s'être rendu coupable d'abus de confiance. Le tribunal</w:t>
      </w:r>
    </w:p>
    <w:p>
      <w:r>
        <w:t>correctionnel a estimé en bref que R. avait participé</w:t>
      </w:r>
    </w:p>
    <w:p>
      <w:r>
        <w:t>activement aux négociations avec O.SA et F.SA et qu'au</w:t>
      </w:r>
    </w:p>
    <w:p>
      <w:r>
        <w:t>vu de sa position dans la société, il aurait dû se préoccuper personnel-</w:t>
      </w:r>
    </w:p>
    <w:p>
      <w:r>
        <w:t>lement du règlement du contrat de leasing avec la Banque X., au</w:t>
      </w:r>
    </w:p>
    <w:p>
      <w:r>
        <w:t>plus tard lorsqu'il a endossé le chèque de 39'200 francs de la Banque Z.</w:t>
      </w:r>
    </w:p>
    <w:p>
      <w:r>
        <w:t>En n'avertissant pas la Société de leasing de la vente du sys-</w:t>
      </w:r>
    </w:p>
    <w:p>
      <w:r>
        <w:t>tème informatique et en choisissant le paiement au comptant par F.SA, bien que cette société lui ait expressément proposé de reprendre le</w:t>
      </w:r>
    </w:p>
    <w:p>
      <w:r>
        <w:t>paiement des redevances mensuelles de leasing, R. a bien</w:t>
      </w:r>
    </w:p>
    <w:p>
      <w:r>
        <w:t>eu l'intention d'obtenir des liquidités qui manquaient à R.SA pour</w:t>
      </w:r>
    </w:p>
    <w:p>
      <w:r>
        <w:t>ses activités.</w:t>
      </w:r>
    </w:p>
    <w:p>
      <w:r>
        <w:t>D. Dans son pourvoi, R. conclut à la cassation du</w:t>
      </w:r>
    </w:p>
    <w:p>
      <w:r>
        <w:t>jugement pour arbitraire dans la constatation des faits. Il soutient que</w:t>
      </w:r>
    </w:p>
    <w:p>
      <w:r>
        <w:t>les premiers juges n'ont pas pris en considération la portée et l'impor-</w:t>
      </w:r>
    </w:p>
    <w:p>
      <w:r>
        <w:t>tance du témoignage de F.. En effet, ce témoin aurait en</w:t>
      </w:r>
    </w:p>
    <w:p>
      <w:r>
        <w:t>fait déclaré à l'audience du 13 février 1995 qu'il n'était finalement pas</w:t>
      </w:r>
    </w:p>
    <w:p>
      <w:r>
        <w:t>certain d'avoir eu un entretien téléphonique directement avec le recou-</w:t>
      </w:r>
    </w:p>
    <w:p>
      <w:r>
        <w:t>rant. Ce ne serait dès lors pas ce dernier qui lui aurait demandé de payer</w:t>
      </w:r>
    </w:p>
    <w:p>
      <w:r>
        <w:t>la somme de 39'200 francs et d'abandonner l'idée de reprise de leasing. Le</w:t>
      </w:r>
    </w:p>
    <w:p>
      <w:r>
        <w:t>recourant estime ainsi que rien dans le dossier n'établit son intention</w:t>
      </w:r>
    </w:p>
    <w:p>
      <w:r>
        <w:t>délictueuse. Il considère enfin que les premiers juges ont déduit à tort</w:t>
      </w:r>
    </w:p>
    <w:p>
      <w:r>
        <w:t>le dessein d'enrichissement du simple fait qu'à l'époque considérée R.SA était en difficultés financières. Son argumentation sera reprise dans</w:t>
      </w:r>
    </w:p>
    <w:p>
      <w:r>
        <w:t>le détail dans la mesure utile.</w:t>
      </w:r>
    </w:p>
    <w:p>
      <w:r>
        <w:t>E.      Le président du tribunal correctionnel conclut au rejet, mais ne</w:t>
      </w:r>
    </w:p>
    <w:p>
      <w:r>
        <w:t>formule aucune observation. Le procureur général conclut également au re-</w:t>
      </w:r>
    </w:p>
    <w:p>
      <w:r>
        <w:t>jet. Il observe que les déclarations que le recourant entend prêter au</w:t>
      </w:r>
    </w:p>
    <w:p>
      <w:r>
        <w:t>témoin F. ne correspondent pas à la réalité et ne sauraient par con-</w:t>
      </w:r>
    </w:p>
    <w:p>
      <w:r>
        <w:t>séquent être considérées comme un motif justifiant la cassation de la dé-</w:t>
      </w:r>
    </w:p>
    <w:p>
      <w:r>
        <w:t>cision entreprise.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      a) L'article 140 aCP a été remplacé par l'article 138 CP le 1er</w:t>
      </w:r>
    </w:p>
    <w:p>
      <w:r>
        <w:t>janvier 1995. L'abus de confiance ne constitue désormais plus un délit,</w:t>
      </w:r>
    </w:p>
    <w:p>
      <w:r>
        <w:t>mais un crime puni de la réclusion pour 5 ans au plus ou de l'emprisonne-</w:t>
      </w:r>
    </w:p>
    <w:p>
      <w:r>
        <w:t>ment, de sorte qu'il n'y avait pas lieu en l'espèce d'appliquer le prin-</w:t>
      </w:r>
    </w:p>
    <w:p>
      <w:r>
        <w:t>cipe de la lex mitior (art.2 al.2 CP). C'est donc à juste titre que le</w:t>
      </w:r>
    </w:p>
    <w:p>
      <w:r>
        <w:t>premier juge a examiné les faits en relation avec l'article 140 ch.1 al.1</w:t>
      </w:r>
    </w:p>
    <w:p>
      <w:r>
        <w:t>aCP. Les deux dispositions sont toutefois pour l'essentiel semblables (ATF</w:t>
      </w:r>
    </w:p>
    <w:p>
      <w:r>
        <w:t>121 IV 24 - JT 1996 IV 166; Rehberg, Strafrecht III, 6ème éd., 1994, p.</w:t>
      </w:r>
    </w:p>
    <w:p>
      <w:r>
        <w:t>80), de sorte que la jurisprudence développée jusqu'à ce jour en matière</w:t>
      </w:r>
    </w:p>
    <w:p>
      <w:r>
        <w:t>d'abus de confiance est indifféremment applicable aux cas antérieurs ou</w:t>
      </w:r>
    </w:p>
    <w:p>
      <w:r>
        <w:t>postérieurs au 1er janvier 1995.</w:t>
      </w:r>
    </w:p>
    <w:p>
      <w:r>
        <w:t>b) Selon l'article 140 ch.1 al.1 aCP, se rend coupable d'abus de</w:t>
      </w:r>
    </w:p>
    <w:p>
      <w:r>
        <w:t>confiance celui qui, pour se procurer ou procurer à un tiers un enrichis-</w:t>
      </w:r>
    </w:p>
    <w:p>
      <w:r>
        <w:t>sement illégitime, s'approprie une chose mobilière appartenant à autrui et</w:t>
      </w:r>
    </w:p>
    <w:p>
      <w:r>
        <w:t>qui lui avait été confiée. S'approprie une chose mobilière ou sa contre-</w:t>
      </w:r>
    </w:p>
    <w:p>
      <w:r>
        <w:t>valeur celui qui l'incorpore économiquement dans son patrimoine, que ce</w:t>
      </w:r>
    </w:p>
    <w:p>
      <w:r>
        <w:t>soit pour la conserver ou l'utiliser ou que ce soit pour la vendre à au-</w:t>
      </w:r>
    </w:p>
    <w:p>
      <w:r>
        <w:t>trui, c'est-à-dire pour en disposer comme le ferait un propriétaire, sans</w:t>
      </w:r>
    </w:p>
    <w:p>
      <w:r>
        <w:t>pour autant avoir cette qualité (ATF 118 IV 151 et la jurisprudence ci-</w:t>
      </w:r>
    </w:p>
    <w:p>
      <w:r>
        <w:t>tée). Sur le plan subjectif, l'abus de confiance ne peut être qu'inten-</w:t>
      </w:r>
    </w:p>
    <w:p>
      <w:r>
        <w:t>tionnel. L'élément caractéristique réside dans le fait que l'auteur, par</w:t>
      </w:r>
    </w:p>
    <w:p>
      <w:r>
        <w:t>son comportement, démontre clairement sa volonté de ne pas respecter les</w:t>
      </w:r>
    </w:p>
    <w:p>
      <w:r>
        <w:t>droits de celui qui lui fait confiance (ATF 121 IV 123; v. aussi ATF 118</w:t>
      </w:r>
    </w:p>
    <w:p>
      <w:r>
        <w:t>IV 148 - JT 1994 IV 105). L'emploi sans droit d'une chose fongible confiée</w:t>
      </w:r>
    </w:p>
    <w:p>
      <w:r>
        <w:t>suppose en outre que celui qui la reçoit est tenu à l'égard de celui qui</w:t>
      </w:r>
    </w:p>
    <w:p>
      <w:r>
        <w:t>la lui confie de conserver en permanence sa contre-valeur (ATF 120 IV</w:t>
      </w:r>
    </w:p>
    <w:p>
      <w:r>
        <w:t>117). En d'autres termes, l'infraction implique un dessein d'enrichisse-</w:t>
      </w:r>
    </w:p>
    <w:p>
      <w:r>
        <w:t>ment, qui existe dès que l'auteur dispose de la chose alors que, contrai-</w:t>
      </w:r>
    </w:p>
    <w:p>
      <w:r>
        <w:t>rement à ses obligations, il n'a pas la volonté et la possibilité de la</w:t>
      </w:r>
    </w:p>
    <w:p>
      <w:r>
        <w:t>restituer en tout temps (ATF 118 IV 27 - JT 1994 IV 103). Le Tribunal</w:t>
      </w:r>
    </w:p>
    <w:p>
      <w:r>
        <w:t>fédéral a admis en particulier qu'agissait dans un dessein d'enrichisse-</w:t>
      </w:r>
    </w:p>
    <w:p>
      <w:r>
        <w:t>ment illégitime celui qui vendait sans droit un bien remis en leasing en</w:t>
      </w:r>
    </w:p>
    <w:p>
      <w:r>
        <w:t>vue d'obtenir des liquidités, puisque l'appropriation et la vente illi-</w:t>
      </w:r>
    </w:p>
    <w:p>
      <w:r>
        <w:t>cites de ce bien lui apportaient un avantage patrimonial qu'il n'aurait</w:t>
      </w:r>
    </w:p>
    <w:p>
      <w:r>
        <w:t>pas pu se procurer en respectant le contrat de leasing (SJ 1988, p.149 ss</w:t>
      </w:r>
    </w:p>
    <w:p>
      <w:r>
        <w:t>et la référence citée).</w:t>
      </w:r>
    </w:p>
    <w:p>
      <w:r>
        <w:t>3.      En l'espèce, le recourant conteste aussi bien avoir eu, subjec-</w:t>
      </w:r>
    </w:p>
    <w:p>
      <w:r>
        <w:t>tivement, une intention quelconque de s'approprier l'objet du leasing que</w:t>
      </w:r>
    </w:p>
    <w:p>
      <w:r>
        <w:t>le dessein d'enrichir illégitimement la société R.SA.</w:t>
      </w:r>
    </w:p>
    <w:p>
      <w:r>
        <w:t>Savoir si un auteur a agi intentionnellement est une question de</w:t>
      </w:r>
    </w:p>
    <w:p>
      <w:r>
        <w:t>fait (ATF 119 IV 242 - JT 1995 IV 174-175; RJN 1982, p. 70). En effet, ce</w:t>
      </w:r>
    </w:p>
    <w:p>
      <w:r>
        <w:t>que l'auteur savait, voulait ou ce dont il acceptait l'avénement fait par-</w:t>
      </w:r>
    </w:p>
    <w:p>
      <w:r>
        <w:t>tie du contenu de la pensée et la constatation de celui-ci relève de</w:t>
      </w:r>
    </w:p>
    <w:p>
      <w:r>
        <w:t>l'établissement des faits (ATF 119 IV 3 et références; RJN précité). Par</w:t>
      </w:r>
    </w:p>
    <w:p>
      <w:r>
        <w:t>conséquent la Cour de céans ne revoit la décision de la première instance</w:t>
      </w:r>
    </w:p>
    <w:p>
      <w:r>
        <w:t>qu'avec un pouvoir de cognition limité à l'arbitraire.</w:t>
      </w:r>
    </w:p>
    <w:p>
      <w:r>
        <w:t>Il ressort du dossier de la cause que le recourant a participé</w:t>
      </w:r>
    </w:p>
    <w:p>
      <w:r>
        <w:t>activement aux négociations avec la société F.SA en vue de lui ven-</w:t>
      </w:r>
    </w:p>
    <w:p>
      <w:r>
        <w:t>dre une partie de son système informatique. Le témoin F. a d'ailleurs</w:t>
      </w:r>
    </w:p>
    <w:p>
      <w:r>
        <w:t>précisé à cet égard lors de son audition par la police cantonale vaudoise</w:t>
      </w:r>
    </w:p>
    <w:p>
      <w:r>
        <w:t>que les transactions avaient toujours été menées directement avec</w:t>
      </w:r>
    </w:p>
    <w:p>
      <w:r>
        <w:t>R.. C'est en particulier ce dernier qui avait repris contact par</w:t>
      </w:r>
    </w:p>
    <w:p>
      <w:r>
        <w:t>téléphone, quelques jours après l'entretien du 10 avril 1990, pour lui</w:t>
      </w:r>
    </w:p>
    <w:p>
      <w:r>
        <w:t>demander d'abandonner l'idée de reprise de leasing et de verser en revan-</w:t>
      </w:r>
    </w:p>
    <w:p>
      <w:r>
        <w:t>che la somme de 39'200 francs (D.419-421).</w:t>
      </w:r>
    </w:p>
    <w:p>
      <w:r>
        <w:t>Les témoins C. (D.395), P. (jugement, p.7) et S.</w:t>
      </w:r>
    </w:p>
    <w:p>
      <w:r>
        <w:t>(D.511) se sont d'ailleurs accordés à dire que seul le recourant avait la</w:t>
      </w:r>
    </w:p>
    <w:p>
      <w:r>
        <w:t>compétence de négocier l'achat, le financement et la revente du système</w:t>
      </w:r>
    </w:p>
    <w:p>
      <w:r>
        <w:t>informatique de la société R.SA. Le recourant lui-même a admis que</w:t>
      </w:r>
    </w:p>
    <w:p>
      <w:r>
        <w:t>cette compétence lui incombait (D.391-393).</w:t>
      </w:r>
    </w:p>
    <w:p>
      <w:r>
        <w:t>Ce dernier conteste en revanche il est vrai avoir sollicité un</w:t>
      </w:r>
    </w:p>
    <w:p>
      <w:r>
        <w:t>paiement au comptant. Il indique d'ailleurs dans son pourvoi que le témoin</w:t>
      </w:r>
    </w:p>
    <w:p>
      <w:r>
        <w:t>F. serait revenu sur ses déclarations, lors de son audition à l'au-</w:t>
      </w:r>
    </w:p>
    <w:p>
      <w:r>
        <w:t>dience du 13 février 1995 et aurait ainsi déclaré ne plus être sûr d'avoir</w:t>
      </w:r>
    </w:p>
    <w:p>
      <w:r>
        <w:t>eu un entretien téléphonique directement avec le recourant. Cela ne res-</w:t>
      </w:r>
    </w:p>
    <w:p>
      <w:r>
        <w:t>sort toutefois nullement du jugement entrepris. Dans ses observations, le</w:t>
      </w:r>
    </w:p>
    <w:p>
      <w:r>
        <w:t>procureur général estime à ce propos que les déclarations que le recourant</w:t>
      </w:r>
    </w:p>
    <w:p>
      <w:r>
        <w:t>prête au témoin F. ne correspondent pas à la réalité. Faute d'autre</w:t>
      </w:r>
    </w:p>
    <w:p>
      <w:r>
        <w:t>élément à ce sujet, ces déclarations ne sauraient par conséquent justifier</w:t>
      </w:r>
    </w:p>
    <w:p>
      <w:r>
        <w:t>la cassation de la décision entreprise. On peut relever en outre que</w:t>
      </w:r>
    </w:p>
    <w:p>
      <w:r>
        <w:t>l'abus de confiance reproché au recourant est non seulement corroboré par</w:t>
      </w:r>
    </w:p>
    <w:p>
      <w:r>
        <w:t>les déclarations du témoin F. mais également par d'autres pièces du</w:t>
      </w:r>
    </w:p>
    <w:p>
      <w:r>
        <w:t>dossier, telles que, notamment, l'encaissement du chèque de 39'200 francs</w:t>
      </w:r>
    </w:p>
    <w:p>
      <w:r>
        <w:t>par le recourant, lequel a fourni à cet égard des explications pour le</w:t>
      </w:r>
    </w:p>
    <w:p>
      <w:r>
        <w:t>moins invraisemblables. On ne saurait en effet concevoir que le recourant,</w:t>
      </w:r>
    </w:p>
    <w:p>
      <w:r>
        <w:t>en sa qualité d'administrateur, ne se soit même pas inquiété de connaître</w:t>
      </w:r>
    </w:p>
    <w:p>
      <w:r>
        <w:t>l'identité de la personne qui lui adressait un chèque de plus de 39'000</w:t>
      </w:r>
    </w:p>
    <w:p>
      <w:r>
        <w:t>francs, ce d'autant plus que la situation financière de l'entreprise était</w:t>
      </w:r>
    </w:p>
    <w:p>
      <w:r>
        <w:t>alors déjà difficile.</w:t>
      </w:r>
    </w:p>
    <w:p>
      <w:r>
        <w:t>Au vu de ce qui précède, les premiers juges, qui ont estimé que</w:t>
      </w:r>
    </w:p>
    <w:p>
      <w:r>
        <w:t>le recourant avait agi en pleine connaissance de cause, ne sont pas tombés</w:t>
      </w:r>
    </w:p>
    <w:p>
      <w:r>
        <w:t>dans l'arbitraire. Le pourvoi doit être en conséquence rejeté sur ce</w:t>
      </w:r>
    </w:p>
    <w:p>
      <w:r>
        <w:t>point.</w:t>
      </w:r>
    </w:p>
    <w:p>
      <w:r>
        <w:t>4.      On ne saurait enfin suivre le recourant lorsqu'il prétend qu'en</w:t>
      </w:r>
    </w:p>
    <w:p>
      <w:r>
        <w:t>l'espèce il n'aurait pas agi dans le dessein d'enrichir illégitimement la</w:t>
      </w:r>
    </w:p>
    <w:p>
      <w:r>
        <w:t>société dont il se chargeait de l'administration. En effet, au vu de la</w:t>
      </w:r>
    </w:p>
    <w:p>
      <w:r>
        <w:t>situation financière de R.SA, décrite comme difficile par le recou-</w:t>
      </w:r>
    </w:p>
    <w:p>
      <w:r>
        <w:t>rant, les premiers juges ont estimé à satisfaction de droit que le recou-</w:t>
      </w:r>
    </w:p>
    <w:p>
      <w:r>
        <w:t>rant n'avait pas la volonté, ni même la possibilité, de restituer en tout</w:t>
      </w:r>
    </w:p>
    <w:p>
      <w:r>
        <w:t>temps le système informatique ou sa contre-valeur. C'est ainsi également</w:t>
      </w:r>
    </w:p>
    <w:p>
      <w:r>
        <w:t>avec raison que les premiers juges ont considéré qu'en n'avertissant pas</w:t>
      </w:r>
    </w:p>
    <w:p>
      <w:r>
        <w:t>la Banque X. de la vente du système informatique et en choisis-</w:t>
      </w:r>
    </w:p>
    <w:p>
      <w:r>
        <w:t>sant le paiement au comptant par F.SA, bien que cette société lui</w:t>
      </w:r>
    </w:p>
    <w:p>
      <w:r>
        <w:t>ait expressément proposé de reprendre le paiement des redevances mensuel-</w:t>
      </w:r>
    </w:p>
    <w:p>
      <w:r>
        <w:t>les du leasing, le recourant avait bien eu l'intention d'obtenir des li-</w:t>
      </w:r>
    </w:p>
    <w:p>
      <w:r>
        <w:t>quidités qui manquaient à R.SA pour ses activités, et partant de</w:t>
      </w:r>
    </w:p>
    <w:p>
      <w:r>
        <w:t>l'enrichir. Dans ces conditions, le moyen soulevé par le recourant à cet</w:t>
      </w:r>
    </w:p>
    <w:p>
      <w:r>
        <w:t>égard doit être également rejeté.</w:t>
      </w:r>
    </w:p>
    <w:p>
      <w:r>
        <w:t>5.      Mal fondé, le pourvoi doit être rejeté. En application de l'ar-</w:t>
      </w:r>
    </w:p>
    <w:p>
      <w:r>
        <w:t>ticle 254 CPP, les frais de la procédure de recours seront mis à la charge</w:t>
      </w:r>
    </w:p>
    <w:p>
      <w:r>
        <w:t>du recourant.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Fixe les frais de la procédure de recours à 660 francs et les met à la</w:t>
      </w:r>
    </w:p>
    <w:p>
      <w:r>
        <w:t>charge du recourant.</w:t>
      </w:r>
    </w:p>
    <w:p>
      <w:r>
        <w:t>Neuchâtel, le 9 septembre 1996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