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CCP.1996.6292 vom 14. Oktober 1996</w:t>
      </w:r>
    </w:p>
    <w:p>
      <w:r>
        <w:t>NE Tribunal cantonal, 1996-10-14, FR</w:t>
      </w:r>
    </w:p>
    <w:p>
      <w:r>
        <w:rPr>
          <w:b/>
        </w:rPr>
        <w:t xml:space="preserve">Quelle: </w:t>
      </w:r>
      <w:r>
        <w:t>https://mcp.opencaselaw.ch/entscheid/ne_gerichte_CCP.1996.6292</w:t>
      </w:r>
    </w:p>
    <w:p>
      <w:r>
        <w:t>FR: NE_GERICHTE CCP.1996.6292 du 14 octobre 1996</w:t>
      </w:r>
    </w:p>
    <w:p>
      <w:r>
        <w:t>IT: NE_GERICHTE CCP.1996.6292 del 14 ottobre 1996</w:t>
      </w:r>
    </w:p>
    <w:p>
      <w:pPr>
        <w:pStyle w:val="Heading2"/>
      </w:pPr>
      <w:r>
        <w:t>Volltext</w:t>
      </w:r>
    </w:p>
    <w:p>
      <w:r>
        <w:t>A.      Le 17 janvier 1995, un accident de la circulation s'est produit</w:t>
      </w:r>
    </w:p>
    <w:p>
      <w:r>
        <w:t>sur la rue de la Ruche à La Chaux-de-Fonds. Au volant de sa voiture,</w:t>
      </w:r>
    </w:p>
    <w:p>
      <w:r>
        <w:t>J. circulait sur ladite rue en direction sud. Elle a heurté la</w:t>
      </w:r>
    </w:p>
    <w:p>
      <w:r>
        <w:t>piétonne S. et sa fille T. née le 27 septembre 1990 qui tra-</w:t>
      </w:r>
    </w:p>
    <w:p>
      <w:r>
        <w:t>versaient la rue de la Ruche d'est en ouest sur le passage de sécurité,</w:t>
      </w:r>
    </w:p>
    <w:p>
      <w:r>
        <w:t>situé à la hauteur de la rue du Commerce. Sous l'effet du choc,</w:t>
      </w:r>
    </w:p>
    <w:p>
      <w:r>
        <w:t>S. fut projetée sur le trottoir à une dizaine de mètre du point de</w:t>
      </w:r>
    </w:p>
    <w:p>
      <w:r>
        <w:t>choc et sa fille à 26,60 mètres. Blessées sévèrement, elles furent con-</w:t>
      </w:r>
    </w:p>
    <w:p>
      <w:r>
        <w:t>duites à l'Hôpital de La Chaux-de-Fonds, puis en ce qui concerne l'enfant</w:t>
      </w:r>
    </w:p>
    <w:p>
      <w:r>
        <w:t>au CHUV à Lausanne.</w:t>
      </w:r>
    </w:p>
    <w:p>
      <w:r>
        <w:t>B.      J. a fait l'objet d'une ordonnance pénale la condam-</w:t>
      </w:r>
    </w:p>
    <w:p>
      <w:r>
        <w:t>nant à 20 jours d'emprisonnement avec sursis et 400 francs d'amende en</w:t>
      </w:r>
    </w:p>
    <w:p>
      <w:r>
        <w:t>application des articles 33/1-2, 90/2 LCR, 6 OCR et 125 CP, à laquelle</w:t>
      </w:r>
    </w:p>
    <w:p>
      <w:r>
        <w:t>elle fit opposition. Renvoyée devant le Tribunal de police de La Chaux-</w:t>
      </w:r>
    </w:p>
    <w:p>
      <w:r>
        <w:t>de-Fonds, elle a été condamnée à 5 jours d'emprisonnement avec sursis et</w:t>
      </w:r>
    </w:p>
    <w:p>
      <w:r>
        <w:t>800 francs d'amende en application des dispositions susmentionnées. Le</w:t>
      </w:r>
    </w:p>
    <w:p>
      <w:r>
        <w:t>tribunal a notamment retenu que J. s'était rendue coupable de</w:t>
      </w:r>
    </w:p>
    <w:p>
      <w:r>
        <w:t>lésions corporelles graves par négligence selon l'article 125/2 CP s'agis-</w:t>
      </w:r>
    </w:p>
    <w:p>
      <w:r>
        <w:t>sant de T. et a fait application de l'article 90/2 LCR en ce</w:t>
      </w:r>
    </w:p>
    <w:p>
      <w:r>
        <w:t>qui concerne S., estimant que les lésions corporelles ne pou-</w:t>
      </w:r>
    </w:p>
    <w:p>
      <w:r>
        <w:t>vaient être qualifiées de graves selon l'article 125/2 CP et que l'article</w:t>
      </w:r>
    </w:p>
    <w:p>
      <w:r>
        <w:t>125/1 CP ne trouvait pas application faute de plainte selon l'article 28</w:t>
      </w:r>
    </w:p>
    <w:p>
      <w:r>
        <w:t>CP. Il a estimé qu'il s'agissait d'une faute grave, compte tenu en parti-</w:t>
      </w:r>
    </w:p>
    <w:p>
      <w:r>
        <w:t>culier de la vitesse de l'automobiliste, 30 à 40 km, de la violence du</w:t>
      </w:r>
    </w:p>
    <w:p>
      <w:r>
        <w:t>choc et de la durée de l'inattention qui s'est prolongée pendant une lon-</w:t>
      </w:r>
    </w:p>
    <w:p>
      <w:r>
        <w:t>gue période.</w:t>
      </w:r>
    </w:p>
    <w:p>
      <w:r>
        <w:t>C.      J. recourt contre ce jugement et conclut à ce que la</w:t>
      </w:r>
    </w:p>
    <w:p>
      <w:r>
        <w:t>Cour de cassation statue sur la base du dossier. Elle ne conteste pas sa</w:t>
      </w:r>
    </w:p>
    <w:p>
      <w:r>
        <w:t>culpabilité, admettant être l'unique responsable de l'accident du 17 jan-</w:t>
      </w:r>
    </w:p>
    <w:p>
      <w:r>
        <w:t>vier. Elle conteste en revanche la qualification de faute grave au sens de</w:t>
      </w:r>
    </w:p>
    <w:p>
      <w:r>
        <w:t>l'article 90/2 LCR donnée à son comportement. Elle conteste notamment que</w:t>
      </w:r>
    </w:p>
    <w:p>
      <w:r>
        <w:t>son comportement ait été sans scrupule ou que sa négligence ait été gros-</w:t>
      </w:r>
    </w:p>
    <w:p>
      <w:r>
        <w:t>sière.</w:t>
      </w:r>
    </w:p>
    <w:p>
      <w:r>
        <w:t>D.      Le ministère public conclut au rejet du recours sans observa-</w:t>
      </w:r>
    </w:p>
    <w:p>
      <w:r>
        <w:t>tions. Les plaignantes s'en remettent à dire de justice.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 re-</w:t>
      </w:r>
    </w:p>
    <w:p>
      <w:r>
        <w:t>cours est recevable.</w:t>
      </w:r>
    </w:p>
    <w:p>
      <w:r>
        <w:t>2. Selon les articles 33 al.2 LCR et 6 al.1 OCR, tout conducteur</w:t>
      </w:r>
    </w:p>
    <w:p>
      <w:r>
        <w:t>doit céder la priorité, en ralentissant voire en s'arrêtant, à un piéton</w:t>
      </w:r>
    </w:p>
    <w:p>
      <w:r>
        <w:t>qui s'est engagé sur un passage de sécurité.</w:t>
      </w:r>
    </w:p>
    <w:p>
      <w:r>
        <w:t>L'article 90 ch.2 LCR punit de l'emprisonnement ou de l'amende</w:t>
      </w:r>
    </w:p>
    <w:p>
      <w:r>
        <w:t>celui qui, par une violation grave d'une règle de la circulation, crée un</w:t>
      </w:r>
    </w:p>
    <w:p>
      <w:r>
        <w:t>sérieux danger pour la sécurité d'autrui ou en prend le risque. Il faut</w:t>
      </w:r>
    </w:p>
    <w:p>
      <w:r>
        <w:t>n'appliquer l'art. 90 ch.2 LCR qu'au conducteur sans scrupules, à celui</w:t>
      </w:r>
    </w:p>
    <w:p>
      <w:r>
        <w:t>qui crée ou accepte délibérément de créer, par dol simple ou éventuel, ou</w:t>
      </w:r>
    </w:p>
    <w:p>
      <w:r>
        <w:t>encore par une négligence grave, une situation de grand danger concret ou</w:t>
      </w:r>
    </w:p>
    <w:p>
      <w:r>
        <w:t>abstrait, par une violation objectivement grossière d'une ou plusieurs</w:t>
      </w:r>
    </w:p>
    <w:p>
      <w:r>
        <w:t>règles de la circulation (Graff, JT 1984, p.447). Ainsi, objectivement,</w:t>
      </w:r>
    </w:p>
    <w:p>
      <w:r>
        <w:t>l'article 90 ch.2 exige une violation grossière d'une règle fondamentale</w:t>
      </w:r>
    </w:p>
    <w:p>
      <w:r>
        <w:t>de la circulation avec mise en danger abstraite ou concrète de la sécurité</w:t>
      </w:r>
    </w:p>
    <w:p>
      <w:r>
        <w:t>d'un autre usager de la route (ATF 120 Ib 285, 118 IV 189, 106 IV 48, 388;</w:t>
      </w:r>
    </w:p>
    <w:p>
      <w:r>
        <w:t>JT 1980 I 427, 1981 I 47). Subjectivement, l'application de l'article 90</w:t>
      </w:r>
    </w:p>
    <w:p>
      <w:r>
        <w:t>ch.2 LCR nécessite un comportement sans scrupules ou gravement contraire</w:t>
      </w:r>
    </w:p>
    <w:p>
      <w:r>
        <w:t>aux règles de la circulation, découlant à tout le moins d'une négligence</w:t>
      </w:r>
    </w:p>
    <w:p>
      <w:r>
        <w:t>grossière. Dans ce dernier cas, il y a lieu de procéder à un examen plus</w:t>
      </w:r>
    </w:p>
    <w:p>
      <w:r>
        <w:t>attentif de la situation (ATF 118 IV 86-87, 106 IV 48, 105 Ib 118, JT 1979</w:t>
      </w:r>
    </w:p>
    <w:p>
      <w:r>
        <w:t>I 404). Une négligence grossière ne peut être admise que si l'absence de</w:t>
      </w:r>
    </w:p>
    <w:p>
      <w:r>
        <w:t>prise de conscience du danger créé pour autrui repose elle-même sur une</w:t>
      </w:r>
    </w:p>
    <w:p>
      <w:r>
        <w:t>absence de scrupules et est donc particulièrement blâmable (ATF 118 IV</w:t>
      </w:r>
    </w:p>
    <w:p>
      <w:r>
        <w:t>285, JT 1993 I, 760.</w:t>
      </w:r>
    </w:p>
    <w:p>
      <w:r>
        <w:t>3.      En l'espèce, le premier juge a retenu que l'automobiliste J.</w:t>
      </w:r>
    </w:p>
    <w:p>
      <w:r>
        <w:t>avait enfreint les articles 33/1 et 2 LCR et 6/1 OCR et qu'il s'agissait</w:t>
      </w:r>
    </w:p>
    <w:p>
      <w:r>
        <w:t>d'une infraction grave selon l'article 90 al.2 LCR. Il a notamment consi-</w:t>
      </w:r>
    </w:p>
    <w:p>
      <w:r>
        <w:t>déré que contrairement à un cas tranché par la Cour de cassation pénale</w:t>
      </w:r>
    </w:p>
    <w:p>
      <w:r>
        <w:t>(arrêt B. du 2 mai 1995), J. ne roulait pas à une vitesse très</w:t>
      </w:r>
    </w:p>
    <w:p>
      <w:r>
        <w:t>réduite, que le choc avait été important, que la visibilité était bonne,</w:t>
      </w:r>
    </w:p>
    <w:p>
      <w:r>
        <w:t>même si l'accident s'est produit de nuit, que par ailleurs les piétons</w:t>
      </w:r>
    </w:p>
    <w:p>
      <w:r>
        <w:t>arrivaient au bout de leur course sur le passage de sécurité, et qu'elle</w:t>
      </w:r>
    </w:p>
    <w:p>
      <w:r>
        <w:t>ne les a pas vus avant le choc, que la prévenue n'avait ainsi pas fait</w:t>
      </w:r>
    </w:p>
    <w:p>
      <w:r>
        <w:t>preuve d'une très brève inattention.</w:t>
      </w:r>
    </w:p>
    <w:p>
      <w:r>
        <w:t>Sur le plan objectif, il est indiscutable que la recourante a</w:t>
      </w:r>
    </w:p>
    <w:p>
      <w:r>
        <w:t>grossièrement violé une règle fondamentale de la circulation. Sur le plan</w:t>
      </w:r>
    </w:p>
    <w:p>
      <w:r>
        <w:t>subjectif en revanche, la question est plus délicate. Y a-t-il eu négli-</w:t>
      </w:r>
    </w:p>
    <w:p>
      <w:r>
        <w:t>gence grossière particulièrement blâmable ? Il y a lieu de répondre affir-</w:t>
      </w:r>
    </w:p>
    <w:p>
      <w:r>
        <w:t>mativement à cette question. On relèvera que J. n'a, à aucun</w:t>
      </w:r>
    </w:p>
    <w:p>
      <w:r>
        <w:t>moment avant le choc, vu les deux piétons traverser, celui-ci se donnant</w:t>
      </w:r>
    </w:p>
    <w:p>
      <w:r>
        <w:t>dès lors particulièrement violemment, S. étant projetée à 9,45</w:t>
      </w:r>
    </w:p>
    <w:p>
      <w:r>
        <w:t>mètres du point de choc et sa fille T. à 26,60 mètres. Par ailleurs,</w:t>
      </w:r>
    </w:p>
    <w:p>
      <w:r>
        <w:t>les piétons avaient parcouru quelque 11 mètres lorsqu'ils ont été atteints</w:t>
      </w:r>
    </w:p>
    <w:p>
      <w:r>
        <w:t>par le véhicule J., se trouvant ainsi dans le champ de visibilité de la</w:t>
      </w:r>
    </w:p>
    <w:p>
      <w:r>
        <w:t>recourante, pendant près de 6 secondes (v. Debras, L'expertise judiciaire</w:t>
      </w:r>
    </w:p>
    <w:p>
      <w:r>
        <w:t>des accidents d'automobile, table de vitesse de marche et de course des</w:t>
      </w:r>
    </w:p>
    <w:p>
      <w:r>
        <w:t>piétons). L'inattention de J. a ainsi été particulièrement lon-</w:t>
      </w:r>
    </w:p>
    <w:p>
      <w:r>
        <w:t>gue. Comme le mentionne à juste titre le premier juge, si la vitesse de la</w:t>
      </w:r>
    </w:p>
    <w:p>
      <w:r>
        <w:t>recourante n'était pas excessive selon la LCR, elle ne peut être quali-</w:t>
      </w:r>
    </w:p>
    <w:p>
      <w:r>
        <w:t>fiée, vu les conditions de visibilité, de nuit, et d'enneigement, de très</w:t>
      </w:r>
    </w:p>
    <w:p>
      <w:r>
        <w:t>réduite. Les explications qu'elle a données selon lesquelles elle portait</w:t>
      </w:r>
    </w:p>
    <w:p>
      <w:r>
        <w:t>son attention sur la signalisation lumineuse du carrefour de la Ruche,</w:t>
      </w:r>
    </w:p>
    <w:p>
      <w:r>
        <w:t>pensant encore passer à la phase qui était au vert (D.2, p.16), ne sont</w:t>
      </w:r>
    </w:p>
    <w:p>
      <w:r>
        <w:t>pas de nature à atténuer sa culpabilité. Tout au contraire. Ainsi, en re-</w:t>
      </w:r>
    </w:p>
    <w:p>
      <w:r>
        <w:t>tenant à la charge de l'automobiliste J. une négligence particulièrement</w:t>
      </w:r>
    </w:p>
    <w:p>
      <w:r>
        <w:t>grossière, soit une grave faute de circulation, le premier juge a correc-</w:t>
      </w:r>
    </w:p>
    <w:p>
      <w:r>
        <w:t>tement appliqué la loi.</w:t>
      </w:r>
    </w:p>
    <w:p>
      <w:r>
        <w:t>4. S'agissant de la peine à infliger à la recourante, le tribunal</w:t>
      </w:r>
    </w:p>
    <w:p>
      <w:r>
        <w:t>l'a fixée à 5 jours d'emprisonnement et 800 francs d'amende. A ce sujet,</w:t>
      </w:r>
    </w:p>
    <w:p>
      <w:r>
        <w:t>il n'a nullement motivé sa décision s'agissant du montant de l'amende,</w:t>
      </w:r>
    </w:p>
    <w:p>
      <w:r>
        <w:t>l'amende requise étant de 400 francs.</w:t>
      </w:r>
    </w:p>
    <w:p>
      <w:r>
        <w:t>On ignore tout notamment de la situation économique de la recou-</w:t>
      </w:r>
    </w:p>
    <w:p>
      <w:r>
        <w:t>rante, alors que celle-ci, s'agissant d'une amende d'une certaine impor-</w:t>
      </w:r>
    </w:p>
    <w:p>
      <w:r>
        <w:t>tance, doit être prise en considération. Il y a à ce sujet lieu de tenir</w:t>
      </w:r>
    </w:p>
    <w:p>
      <w:r>
        <w:t>compte en premier lieu de la culpabilité du condamné mais aussi des cri-</w:t>
      </w:r>
    </w:p>
    <w:p>
      <w:r>
        <w:t>tères mentionnés par l'article 48 ch.2 CP, en particulier de ses revenus</w:t>
      </w:r>
    </w:p>
    <w:p>
      <w:r>
        <w:t>et sa fortune, son état civil, ses charges, sa profession et son gain pro-</w:t>
      </w:r>
    </w:p>
    <w:p>
      <w:r>
        <w:t>fessionnel, son âge et son état de santé (v. ATF 119 IV 10, 116 IV 4, 114</w:t>
      </w:r>
    </w:p>
    <w:p>
      <w:r>
        <w:t>Ib 31, 101 IV 16). Or, si dans le cadre d'une amende modérée, la situation</w:t>
      </w:r>
    </w:p>
    <w:p>
      <w:r>
        <w:t>économique n'intervient pas, tel n'est pas le cas s'agissant des amendes</w:t>
      </w:r>
    </w:p>
    <w:p>
      <w:r>
        <w:t>plus élevées.</w:t>
      </w:r>
    </w:p>
    <w:p>
      <w:r>
        <w:t>Il y a dès lors lieu de casser sur ce point le jugement rendu et</w:t>
      </w:r>
    </w:p>
    <w:p>
      <w:r>
        <w:t>de renvoyer la cause au même tribunal pour qu'il fixe une nouvelle fois,</w:t>
      </w:r>
    </w:p>
    <w:p>
      <w:r>
        <w:t>en motivant sa décision, l'amende à infliger à la recourante, en fonction</w:t>
      </w:r>
    </w:p>
    <w:p>
      <w:r>
        <w:t>de la culpabilité de celle-ci et des critères susrappelés.</w:t>
      </w:r>
    </w:p>
    <w:p>
      <w:r>
        <w:t>Vu le sort de la cause, la recourante n'obtenant pas gain de</w:t>
      </w:r>
    </w:p>
    <w:p>
      <w:r>
        <w:t>cause sur l'essentiel de son argumentation, les frais de la procédure de</w:t>
      </w:r>
    </w:p>
    <w:p>
      <w:r>
        <w:t>recours resteront à sa charge, le solde restant à la charge de l'Etat.</w:t>
      </w:r>
    </w:p>
    <w:p>
      <w:r>
        <w:t>Par ces motifs,</w:t>
      </w:r>
    </w:p>
    <w:p>
      <w:r>
        <w:t>LA COUR DE CASSATION PENALE</w:t>
      </w:r>
    </w:p>
    <w:p>
      <w:r>
        <w:t>1. Casse partiellement le jugement du Tribunal de police du district de La</w:t>
      </w:r>
    </w:p>
    <w:p>
      <w:r>
        <w:t>Chaux-de-Fonds du 14 novembre 1995 et renvoie au sens des considérants</w:t>
      </w:r>
    </w:p>
    <w:p>
      <w:r>
        <w:t>la cause au même tribunal pour nouvelle décision.</w:t>
      </w:r>
    </w:p>
    <w:p>
      <w:r>
        <w:t>2. Met une partie des frais de la procédure de recours à la charge de la</w:t>
      </w:r>
    </w:p>
    <w:p>
      <w:r>
        <w:t>recourante, par 220 francs.</w:t>
      </w:r>
    </w:p>
    <w:p>
      <w:r>
        <w:t>Neuchâtel, le 14 octobre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