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CCP.1995.6207 vom 9. Januar 1996</w:t>
      </w:r>
    </w:p>
    <w:p>
      <w:r>
        <w:t>NE Tribunal cantonal, 1996-01-09, FR</w:t>
      </w:r>
    </w:p>
    <w:p>
      <w:r>
        <w:rPr>
          <w:b/>
        </w:rPr>
        <w:t xml:space="preserve">Quelle: </w:t>
      </w:r>
      <w:r>
        <w:t>https://mcp.opencaselaw.ch/entscheid/ne_gerichte_CCP.1995.6207</w:t>
      </w:r>
    </w:p>
    <w:p>
      <w:r>
        <w:t>FR: NE_GERICHTE CCP.1995.6207 du 9 janvier 1996</w:t>
      </w:r>
    </w:p>
    <w:p>
      <w:r>
        <w:t>IT: NE_GERICHTE CCP.1995.6207 del 9 gennaio 1996</w:t>
      </w:r>
    </w:p>
    <w:p>
      <w:pPr>
        <w:pStyle w:val="Heading2"/>
      </w:pPr>
      <w:r>
        <w:t>Volltext</w:t>
      </w:r>
    </w:p>
    <w:p>
      <w:r>
        <w:t>A.      Le 3 mai 1995, le Tribunal correctionnel du district de Neuchâ-</w:t>
      </w:r>
    </w:p>
    <w:p>
      <w:r>
        <w:t>tel a jugé plusieurs personnes prévenues principalement d'infractions à la</w:t>
      </w:r>
    </w:p>
    <w:p>
      <w:r>
        <w:t>loi fédérale sur les stupéfiants, parmi lesquelles S. . Il a</w:t>
      </w:r>
    </w:p>
    <w:p>
      <w:r>
        <w:t>reconnu celle-ci coupable d'infraction aux articles 19 ch.2 et 19a LStup,</w:t>
      </w:r>
    </w:p>
    <w:p>
      <w:r>
        <w:t>et l'a condamnée à une peine de 9 mois d'emprisonnement, sans sursis mais</w:t>
      </w:r>
    </w:p>
    <w:p>
      <w:r>
        <w:t>suspendue au profit d'un traitement ambulatoire entrepris depuis le début</w:t>
      </w:r>
    </w:p>
    <w:p>
      <w:r>
        <w:t>de l'année 1995.</w:t>
      </w:r>
    </w:p>
    <w:p>
      <w:r>
        <w:t>B.      Le 19 juin 1995, S.  recourt contre ce jugement, con-</w:t>
      </w:r>
    </w:p>
    <w:p>
      <w:r>
        <w:t>cluant à sa cassation, avec ou sans renvoi. Elle conteste le fait que le</w:t>
      </w:r>
    </w:p>
    <w:p>
      <w:r>
        <w:t>sursis ne lui ait pas été octroyé, car elle estime en remplir les condi-</w:t>
      </w:r>
    </w:p>
    <w:p>
      <w:r>
        <w:t>tions.</w:t>
      </w:r>
    </w:p>
    <w:p>
      <w:r>
        <w:t>C.      Dans ses observations, le président du tribunal correctionnel</w:t>
      </w:r>
    </w:p>
    <w:p>
      <w:r>
        <w:t>relève qu'à l'audience la recourante paraissait fragile et peu maîtresse</w:t>
      </w:r>
    </w:p>
    <w:p>
      <w:r>
        <w:t>de la situation. Le ministère public conclut au rejet du recours, sans</w:t>
      </w:r>
    </w:p>
    <w:p>
      <w:r>
        <w:t>formuler d'observations.</w:t>
      </w:r>
    </w:p>
    <w:p>
      <w:r>
        <w:t>C O N S I D E R A N T</w:t>
      </w:r>
    </w:p>
    <w:p>
      <w:r>
        <w:t>e n d r o i t</w:t>
      </w:r>
    </w:p>
    <w:p>
      <w:r>
        <w:t>1.      Le jugement a été notifié le 7 juin 1995. Interjeté dans les</w:t>
      </w:r>
    </w:p>
    <w:p>
      <w:r>
        <w:t>formes et délai légaux (art.244 CPP), le pourvoi est recevable.</w:t>
      </w:r>
    </w:p>
    <w:p>
      <w:r>
        <w:t>2.      a) Aux termes de l'article 41 ch.1 al.1 CP, le sursis peut être</w:t>
      </w:r>
    </w:p>
    <w:p>
      <w:r>
        <w:t>accordé si la peine n'excède pas 18 mois, si les antécédents et le carac-</w:t>
      </w:r>
    </w:p>
    <w:p>
      <w:r>
        <w:t>tère du condamné font prévoir que cette mesure le détournera de commettre</w:t>
      </w:r>
    </w:p>
    <w:p>
      <w:r>
        <w:t>de nouveaux crimes ou délits et s'il a réparé, autant qu'on pouvait l'at-</w:t>
      </w:r>
    </w:p>
    <w:p>
      <w:r>
        <w:t>tendre de lui, le dommage fixé judiciairement ou par accord avec le lésé.</w:t>
      </w:r>
    </w:p>
    <w:p>
      <w:r>
        <w:t>Importent avant tout les perspectives d'amendement durable du condamné,</w:t>
      </w:r>
    </w:p>
    <w:p>
      <w:r>
        <w:t>telles qu'on peut les déduire de ses antécédents, de son caractère et de</w:t>
      </w:r>
    </w:p>
    <w:p>
      <w:r>
        <w:t>tout autre élément permettant d'estimer ses chances de faire ses preuves.</w:t>
      </w:r>
    </w:p>
    <w:p>
      <w:r>
        <w:t>Le pronostic favorable doit donc être l'objet d'une appréciation d'ensem-</w:t>
      </w:r>
    </w:p>
    <w:p>
      <w:r>
        <w:t>ble portant sur la situation personnelle du condamné et sur les circons-</w:t>
      </w:r>
    </w:p>
    <w:p>
      <w:r>
        <w:t>tances particulières de l'acte. De vagues espoirs quant à la conduite fu-</w:t>
      </w:r>
    </w:p>
    <w:p>
      <w:r>
        <w:t>ture du délinquant ne suffisent pas pour poser un pronostic favorable (ATF</w:t>
      </w:r>
    </w:p>
    <w:p>
      <w:r>
        <w:t>115 IV 82). Il faut cependant tenir compte de l'effet de règles de condui-</w:t>
      </w:r>
    </w:p>
    <w:p>
      <w:r>
        <w:t>te imposées en même temps (ATF 99 IV 68).</w:t>
      </w:r>
    </w:p>
    <w:p>
      <w:r>
        <w:t>Dans cette matière, comme en ce qui concerne la fixation de la</w:t>
      </w:r>
    </w:p>
    <w:p>
      <w:r>
        <w:t>peine, un large pouvoir d'appréciation est laissé au juge de première ins-</w:t>
      </w:r>
    </w:p>
    <w:p>
      <w:r>
        <w:t>tance. La Cour de cassation du Tribunal cantonal, à l'instar de celle du</w:t>
      </w:r>
    </w:p>
    <w:p>
      <w:r>
        <w:t>Tribunal fédéral, n'intervient que si le pronostic de la juridiction infé-</w:t>
      </w:r>
    </w:p>
    <w:p>
      <w:r>
        <w:t>rieure repose sur des considérations étrangères à la disposition appliquée</w:t>
      </w:r>
    </w:p>
    <w:p>
      <w:r>
        <w:t>ou si elles apparaissent comme insoutenables (ATF 116 IV 281, 115 IV 82,</w:t>
      </w:r>
    </w:p>
    <w:p>
      <w:r>
        <w:t>101 IV 329; RJN 1991, p.65, 7 II 64, 1 II 28).</w:t>
      </w:r>
    </w:p>
    <w:p>
      <w:r>
        <w:t>Le juge doit mentionner dans son jugement les raisons qui l'ont</w:t>
      </w:r>
    </w:p>
    <w:p>
      <w:r>
        <w:t>poussé à refuser le sursis (art.41 ch.2 al.2 CP et 226 CPP). Il doit faire</w:t>
      </w:r>
    </w:p>
    <w:p>
      <w:r>
        <w:t>état, dans un considérant topique, de tous les faits sur lesquels repose</w:t>
      </w:r>
    </w:p>
    <w:p>
      <w:r>
        <w:t>son pronostic, sans pouvoir se contenter d'un jugement de valeur exprimé</w:t>
      </w:r>
    </w:p>
    <w:p>
      <w:r>
        <w:t>de façon générale (Schultz, Strafrecht, Allgemeiner Teil II, p.112;</w:t>
      </w:r>
    </w:p>
    <w:p>
      <w:r>
        <w:t>Schwander, Das schweizerische Strafgesetzbuch, p.181 no 360). De façon</w:t>
      </w:r>
    </w:p>
    <w:p>
      <w:r>
        <w:t>générale, plus le pouvoir d'appréciation du juge est large, plus l'exposé</w:t>
      </w:r>
    </w:p>
    <w:p>
      <w:r>
        <w:t>des motifs doit être détaillé. Néanmoins, en aucun cas un arrêt ne peut</w:t>
      </w:r>
    </w:p>
    <w:p>
      <w:r>
        <w:t>être cassé uniquement parce qu'une autre motivation apparaîtrait préfé-</w:t>
      </w:r>
    </w:p>
    <w:p>
      <w:r>
        <w:t>rable ou plus complète. Il ne saurait en effet être question d'annuler un</w:t>
      </w:r>
    </w:p>
    <w:p>
      <w:r>
        <w:t>jugement dans le seul but d'en améliorer la motivation (ATF 116 IV 291-</w:t>
      </w:r>
    </w:p>
    <w:p>
      <w:r>
        <w:t>292).</w:t>
      </w:r>
    </w:p>
    <w:p>
      <w:r>
        <w:t>b) En l'espèce, la question qui se pose est de savoir si, en</w:t>
      </w:r>
    </w:p>
    <w:p>
      <w:r>
        <w:t>refusant de faire un pronostic favorable quant à l'avenir de S. , le tribunal a excédé les limites de son pouvoir d'appréciation. La</w:t>
      </w:r>
    </w:p>
    <w:p>
      <w:r>
        <w:t>condition objective du sursis est indiscutablement remplie, la recourante</w:t>
      </w:r>
    </w:p>
    <w:p>
      <w:r>
        <w:t>n'ayant pas d'antécédents pénaux (D.II/344).</w:t>
      </w:r>
    </w:p>
    <w:p>
      <w:r>
        <w:t>Sur le plan subjectif, le tribunal correctionnel a considéré</w:t>
      </w:r>
    </w:p>
    <w:p>
      <w:r>
        <w:t>que :</w:t>
      </w:r>
    </w:p>
    <w:p>
      <w:r>
        <w:t>" On ne peut raisonnablement envisager que S.</w:t>
      </w:r>
    </w:p>
    <w:p>
      <w:r>
        <w:t>puisse se maintenir à l'écart de nouvelles consommations</w:t>
      </w:r>
    </w:p>
    <w:p>
      <w:r>
        <w:t>d'héroïne que si elle continue de se soumettre à un trai-</w:t>
      </w:r>
    </w:p>
    <w:p>
      <w:r>
        <w:t>tement sérieux. En pareil cas, l'on peut hésiter entre un</w:t>
      </w:r>
    </w:p>
    <w:p>
      <w:r>
        <w:t>sursis subordonné à la poursuite du traitement et une pei-</w:t>
      </w:r>
    </w:p>
    <w:p>
      <w:r>
        <w:t>ne ferme, mais suspendue au profit dudit traitement ambu-</w:t>
      </w:r>
    </w:p>
    <w:p>
      <w:r>
        <w:t>latoire (celui-ci n'ayant de sens qu'en cas de maintien en</w:t>
      </w:r>
    </w:p>
    <w:p>
      <w:r>
        <w:t>liberté). En définitive, le choix dépend du degré d'auto-</w:t>
      </w:r>
    </w:p>
    <w:p>
      <w:r>
        <w:t>nomie ou, à l'inverse, de contrôle qui paraît souhaitable,</w:t>
      </w:r>
    </w:p>
    <w:p>
      <w:r>
        <w:t>dans la situation personnelle de la condamnée. En l'espè-</w:t>
      </w:r>
    </w:p>
    <w:p>
      <w:r>
        <w:t>ce, la fragilité de S. est manifeste et la</w:t>
      </w:r>
    </w:p>
    <w:p>
      <w:r>
        <w:t>poursuite de ses relations avec C.  peut</w:t>
      </w:r>
    </w:p>
    <w:p>
      <w:r>
        <w:t>se révéler à double tranchant, en sorte qu'un contrôle</w:t>
      </w:r>
    </w:p>
    <w:p>
      <w:r>
        <w:t>institutionnel plus fort apparaît comme nécessaire. C'est</w:t>
      </w:r>
    </w:p>
    <w:p>
      <w:r>
        <w:t>donc la voie du traitement ambulatoire, selon l'article 44</w:t>
      </w:r>
    </w:p>
    <w:p>
      <w:r>
        <w:t>CPS, qui sera retenue " (jugement, p.17).</w:t>
      </w:r>
    </w:p>
    <w:p>
      <w:r>
        <w:t>Contrairement à ce que semble penser la recourante, c'est bien</w:t>
      </w:r>
    </w:p>
    <w:p>
      <w:r>
        <w:t>sa fragilité - qui n'est pas contestée - qui a été l'élément central de la</w:t>
      </w:r>
    </w:p>
    <w:p>
      <w:r>
        <w:t>décision quant au pronostic à faire. Or, il est clair qu'en matière de</w:t>
      </w:r>
    </w:p>
    <w:p>
      <w:r>
        <w:t>toxicomanie, la fragilité influe sur les perspectives d'amendement dura-</w:t>
      </w:r>
    </w:p>
    <w:p>
      <w:r>
        <w:t>ble. Le Drop-In, où S.  est traitée, relève d'ailleurs, dans une</w:t>
      </w:r>
    </w:p>
    <w:p>
      <w:r>
        <w:t>lettre du 25 avril 1995, qu'elle est actuellement en rémission tout en</w:t>
      </w:r>
    </w:p>
    <w:p>
      <w:r>
        <w:t>soulignant qu'il est trop tôt pour faire un pronostic. Cependant, le con-</w:t>
      </w:r>
    </w:p>
    <w:p>
      <w:r>
        <w:t>trôle jugé nécessaire par le tribunal peut être obtenu par la fixation de</w:t>
      </w:r>
    </w:p>
    <w:p>
      <w:r>
        <w:t>règles de conduite, voire un patronage, aussi bien que par l'institution</w:t>
      </w:r>
    </w:p>
    <w:p>
      <w:r>
        <w:t>d'un traitement ambulatoire. Les effets de ces deux manières de décider ne</w:t>
      </w:r>
    </w:p>
    <w:p>
      <w:r>
        <w:t>sont toutefois pas les mêmes, ne serait-ce qu'au niveau de l'inscription</w:t>
      </w:r>
    </w:p>
    <w:p>
      <w:r>
        <w:t>au casier judiciaire. Dans de telles conditions, le principe "nil nocere"</w:t>
      </w:r>
    </w:p>
    <w:p>
      <w:r>
        <w:t>affirmé à plusieurs reprises par le Tribunal fédéral dans sa jurisprudence</w:t>
      </w:r>
    </w:p>
    <w:p>
      <w:r>
        <w:t>la plus récente (ATF 121 IV 97, 119 IV 125, 118 IV 342) conduit au même</w:t>
      </w:r>
    </w:p>
    <w:p>
      <w:r>
        <w:t>résultat.</w:t>
      </w:r>
    </w:p>
    <w:p>
      <w:r>
        <w:t>Le jugement entrepris, qui n'applique pas ce principe, doit être</w:t>
      </w:r>
    </w:p>
    <w:p>
      <w:r>
        <w:t>cassé.</w:t>
      </w:r>
    </w:p>
    <w:p>
      <w:r>
        <w:t>3.      En vertu de l'article 251 al.2 CPC, la Cour peut statuer elle-</w:t>
      </w:r>
    </w:p>
    <w:p>
      <w:r>
        <w:t>même si sa décision aboutit à l'octroi du sursis. Toutefois en l'occur-</w:t>
      </w:r>
    </w:p>
    <w:p>
      <w:r>
        <w:t>rence il paraît préférable de renvoyer la cause aux juges de première ins-</w:t>
      </w:r>
    </w:p>
    <w:p>
      <w:r>
        <w:t>tance pour qu'ils décident, après un complément d'enquête si nécessaire,</w:t>
      </w:r>
    </w:p>
    <w:p>
      <w:r>
        <w:t>si des règles de conduite voire un patronage se justifient.</w:t>
      </w:r>
    </w:p>
    <w:p>
      <w:r>
        <w:t>4.      Au vu du sort de la cause, les frais de cassation seront laissés</w:t>
      </w:r>
    </w:p>
    <w:p>
      <w:r>
        <w:t>à la charge de l'Etat. Quant à l'indemnité due à l'avocat d'office de la</w:t>
      </w:r>
    </w:p>
    <w:p>
      <w:r>
        <w:t>recourante, elle peut être fixée à 500 francs.</w:t>
      </w:r>
    </w:p>
    <w:p>
      <w:r>
        <w:t>Par ces motifs,</w:t>
      </w:r>
    </w:p>
    <w:p>
      <w:r>
        <w:t>LA COUR DE CASSATION PENALE</w:t>
      </w:r>
    </w:p>
    <w:p>
      <w:r>
        <w:t>1. Casse le jugement du 3 mai 1995 dans la cause C.  et</w:t>
      </w:r>
    </w:p>
    <w:p>
      <w:r>
        <w:t>consorts dans la mesure où il condamne la recourante S.  à</w:t>
      </w:r>
    </w:p>
    <w:p>
      <w:r>
        <w:t>une peine d'emprisonnement sans sursis.</w:t>
      </w:r>
    </w:p>
    <w:p>
      <w:r>
        <w:t>2. Renvoie la cause au même tribunal pour nouveau jugement au sens des</w:t>
      </w:r>
    </w:p>
    <w:p>
      <w:r>
        <w:t>considérants.</w:t>
      </w:r>
    </w:p>
    <w:p>
      <w:r>
        <w:t>3. Laisse les frais de cassation à la charge de l'Etat.</w:t>
      </w:r>
    </w:p>
    <w:p>
      <w:r>
        <w:t>4. Fixe à 500 francs, TVA comprise, l'indemnité due par l'Etat à Me</w:t>
      </w:r>
    </w:p>
    <w:p>
      <w:r>
        <w:t>X. , avocat d'office de la recourante.</w:t>
      </w:r>
    </w:p>
    <w:p>
      <w:r>
        <w:t>Neuchâtel, le 9 janvier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