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CCP.1995.6166 vom 15. Mai 1995</w:t>
      </w:r>
    </w:p>
    <w:p>
      <w:r>
        <w:t>NE Tribunal cantonal, 1995-05-15, FR</w:t>
      </w:r>
    </w:p>
    <w:p>
      <w:r>
        <w:rPr>
          <w:b/>
        </w:rPr>
        <w:t xml:space="preserve">Quelle: </w:t>
      </w:r>
      <w:r>
        <w:t>https://mcp.opencaselaw.ch/entscheid/ne_gerichte_CCP.1995.6166</w:t>
      </w:r>
    </w:p>
    <w:p>
      <w:r>
        <w:t>FR: NE_GERICHTE CCP.1995.6166 du 15 mai 1995</w:t>
      </w:r>
    </w:p>
    <w:p>
      <w:r>
        <w:t>IT: NE_GERICHTE CCP.1995.6166 del 15 maggio 1995</w:t>
      </w:r>
    </w:p>
    <w:p>
      <w:pPr>
        <w:pStyle w:val="Heading2"/>
      </w:pPr>
      <w:r>
        <w:t>Volltext</w:t>
      </w:r>
    </w:p>
    <w:p>
      <w:r>
        <w:t>A.      Le 19 juin 1994, C. a été interrogée par la police</w:t>
      </w:r>
    </w:p>
    <w:p>
      <w:r>
        <w:t>cantonale suite à un accident de circulation survenu la nuit précédente à</w:t>
      </w:r>
    </w:p>
    <w:p>
      <w:r>
        <w:t>Neuchâtel. Elle a alors affirmé avoir piloté la voiture de son ami,</w:t>
      </w:r>
    </w:p>
    <w:p>
      <w:r>
        <w:t>D., et avoir embouti une voiture en stationnement lors</w:t>
      </w:r>
    </w:p>
    <w:p>
      <w:r>
        <w:t>d'une manoeuvre. Au cours du même interrogatoire, elle est cependant reve-</w:t>
      </w:r>
    </w:p>
    <w:p>
      <w:r>
        <w:t>nue sur ses déclarations et a admis que le conducteur de la voiture était</w:t>
      </w:r>
    </w:p>
    <w:p>
      <w:r>
        <w:t>en fait D.. Elle a déclaré avoir elle-même proposé à son</w:t>
      </w:r>
    </w:p>
    <w:p>
      <w:r>
        <w:t>ami d'endosser la responsabilité de l'accident.</w:t>
      </w:r>
    </w:p>
    <w:p>
      <w:r>
        <w:t>B.      Par jugement du 11 janvier 1995, le Tribunal de police du dis-</w:t>
      </w:r>
    </w:p>
    <w:p>
      <w:r>
        <w:t>trict de Boudry a condamné C. à 5 jours d'emprisonnement avec</w:t>
      </w:r>
    </w:p>
    <w:p>
      <w:r>
        <w:t>sursis pendant deux ans pour violation de l'article 304 ch.1 al.2 CP. A</w:t>
      </w:r>
    </w:p>
    <w:p>
      <w:r>
        <w:t>l'audience, C. n'a pas contesté la réalisation de l'infraction.</w:t>
      </w:r>
    </w:p>
    <w:p>
      <w:r>
        <w:t>Elle a confirmé ses précédentes déclarations, précisant avoir agi ainsi</w:t>
      </w:r>
    </w:p>
    <w:p>
      <w:r>
        <w:t>pour protéger son ami qui a besoin de son permis de conduire pour son</w:t>
      </w:r>
    </w:p>
    <w:p>
      <w:r>
        <w:t>activité professionnelle. Elle a demandé à être exemptée de toute peine,</w:t>
      </w:r>
    </w:p>
    <w:p>
      <w:r>
        <w:t>subsidiairement à être condamnée à une peine d'amende ne dépassant pas 400</w:t>
      </w:r>
    </w:p>
    <w:p>
      <w:r>
        <w:t>francs. Au moment de fixer la peine, le juge a considéré que C.</w:t>
      </w:r>
    </w:p>
    <w:p>
      <w:r>
        <w:t>bénéficiait de bons renseignements généraux et que son casier judiciaire</w:t>
      </w:r>
    </w:p>
    <w:p>
      <w:r>
        <w:t>était vierge. Il a néanmoins estimé que l'infraction commise était objec-</w:t>
      </w:r>
    </w:p>
    <w:p>
      <w:r>
        <w:t>tivement grave, même si les infractions dénoncées à tort n'étaient pas</w:t>
      </w:r>
    </w:p>
    <w:p>
      <w:r>
        <w:t>d'une gravité extraordinaire.</w:t>
      </w:r>
    </w:p>
    <w:p>
      <w:r>
        <w:t>C.      C. se pourvoit en cassation contre ce jugement et</w:t>
      </w:r>
    </w:p>
    <w:p>
      <w:r>
        <w:t>conclut à son acquittement, subsidiairement au renvoi de la cause pour</w:t>
      </w:r>
    </w:p>
    <w:p>
      <w:r>
        <w:t>nouveau jugement. Elle allègue que les conditions d'application de l'arti-</w:t>
      </w:r>
    </w:p>
    <w:p>
      <w:r>
        <w:t>cle 304 ch.1 al.2 CP ne sont pas remplies, puisqu'elle a menti et s'est</w:t>
      </w:r>
    </w:p>
    <w:p>
      <w:r>
        <w:t>rétractée au cours du même interrogatoire. La justice n'aurait dès lors</w:t>
      </w:r>
    </w:p>
    <w:p>
      <w:r>
        <w:t>pas été induite en erreur. Elle reproche également au premier juge de ne</w:t>
      </w:r>
    </w:p>
    <w:p>
      <w:r>
        <w:t>pas avoir examiné si elle pouvait être exemptée de toute peine en vertu</w:t>
      </w:r>
    </w:p>
    <w:p>
      <w:r>
        <w:t>des articles 304 ch.2 ou 308 al.1 CP. Elle fait valoir à ce propos qu'elle</w:t>
      </w:r>
    </w:p>
    <w:p>
      <w:r>
        <w:t>a cédé à un mobile honorable, qu'elle est revenue spontanément sur ses</w:t>
      </w:r>
    </w:p>
    <w:p>
      <w:r>
        <w:t>déclarations et que le cours de la justice n'a jamais été mis en danger.</w:t>
      </w:r>
    </w:p>
    <w:p>
      <w:r>
        <w:t>D. Dans ses observations, le président du Tribunal de police du</w:t>
      </w:r>
    </w:p>
    <w:p>
      <w:r>
        <w:t>district de Boudry conclut au rejet du pourvoi. Il précise que la recou-</w:t>
      </w:r>
    </w:p>
    <w:p>
      <w:r>
        <w:t>rante n'a dit la vérité qu'après que des questions précises lui eurent été</w:t>
      </w:r>
    </w:p>
    <w:p>
      <w:r>
        <w:t>posées par la police. Elle n'aurait ainsi pas agi de son propre mouvement</w:t>
      </w:r>
    </w:p>
    <w:p>
      <w:r>
        <w:t>au sens de l'article 308 al.1 CP. Au surplus, cette dernière disposition</w:t>
      </w:r>
    </w:p>
    <w:p>
      <w:r>
        <w:t>n'aurait pas été invoquée par la recourante. Il renvoie au jugement entre-</w:t>
      </w:r>
    </w:p>
    <w:p>
      <w:r>
        <w:t>pris quant à la mesure de la peine.</w:t>
      </w:r>
    </w:p>
    <w:p>
      <w:r>
        <w:t>Le représentant du ministère public ne formule pas d'observa-</w:t>
      </w:r>
    </w:p>
    <w:p>
      <w:r>
        <w:t>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(art.230 et 244 CPP),</w:t>
      </w:r>
    </w:p>
    <w:p>
      <w:r>
        <w:t>le pourvoi est recevable.</w:t>
      </w:r>
    </w:p>
    <w:p>
      <w:r>
        <w:t>2. Selon l'article 304 ch.1 al.2 CP, celui qui se sera faussement</w:t>
      </w:r>
    </w:p>
    <w:p>
      <w:r>
        <w:t>accusé auprès de l'autorité d'avoir commis une infraction sera puni de</w:t>
      </w:r>
    </w:p>
    <w:p>
      <w:r>
        <w:t>l'emprisonnement ou de l'amende. Cette disposition vise à protéger le</w:t>
      </w:r>
    </w:p>
    <w:p>
      <w:r>
        <w:t>cours régulier de la justice. Elle cherche à éviter que de fausses infor-</w:t>
      </w:r>
    </w:p>
    <w:p>
      <w:r>
        <w:t>mations engagent l'autorité sur une fausse piste et ainsi retardent ou</w:t>
      </w:r>
    </w:p>
    <w:p>
      <w:r>
        <w:t>même empêchent la découverte et la poursuite du véritable coupable (ATF</w:t>
      </w:r>
    </w:p>
    <w:p>
      <w:r>
        <w:t>111 IV 159, 86 IV 184, JT 1961 IV 16).</w:t>
      </w:r>
    </w:p>
    <w:p>
      <w:r>
        <w:t>Induire la justice en erreur est une infraction de mise en dan-</w:t>
      </w:r>
    </w:p>
    <w:p>
      <w:r>
        <w:t>ger. Selon la lettre de l'article 304 CP, la réalisation de l'infraction</w:t>
      </w:r>
    </w:p>
    <w:p>
      <w:r>
        <w:t>ne dépend pas du préjudice subi par l'autorité. Elle n'exige pas que la</w:t>
      </w:r>
    </w:p>
    <w:p>
      <w:r>
        <w:t>justice soit effectivement abusée par les fausses déclarations (Schultz,</w:t>
      </w:r>
    </w:p>
    <w:p>
      <w:r>
        <w:t>RPS 73/1958, p.226; voir aussi ATF 69 IV 211). Pour que l'infraction soit</w:t>
      </w:r>
    </w:p>
    <w:p>
      <w:r>
        <w:t>réalisée, il suffit donc qu'une personne s'accuse faussement auprès d'une</w:t>
      </w:r>
    </w:p>
    <w:p>
      <w:r>
        <w:t>autorité. Il n'est pas nécessaire qu'une suite soit donnée à la fausse</w:t>
      </w:r>
    </w:p>
    <w:p>
      <w:r>
        <w:t>déclaration ou même qu'elle soit prise au sérieux (Schultz, op.cit., p.</w:t>
      </w:r>
    </w:p>
    <w:p>
      <w:r>
        <w:t>242; Trechsel, Kurzkommentar, 1989, n.4 ad art.304 CP; Stratenwerth,</w:t>
      </w:r>
    </w:p>
    <w:p>
      <w:r>
        <w:t>Schweizerisches Strafrecht, BT II, 1995, § 52 n.21 et 31).</w:t>
      </w:r>
    </w:p>
    <w:p>
      <w:r>
        <w:t>3.      En l'occurrence, la recourante s'est faussement accusée d'avoir</w:t>
      </w:r>
    </w:p>
    <w:p>
      <w:r>
        <w:t>causé un accident de la circulation puis, au cours du même interrogatoire</w:t>
      </w:r>
    </w:p>
    <w:p>
      <w:r>
        <w:t>de police, elle est revenue sur ses déclarations. Elle conteste la réali-</w:t>
      </w:r>
    </w:p>
    <w:p>
      <w:r>
        <w:t>sation de l'infraction. Dans son pourvoi, elle mentionne à l'appui de ses</w:t>
      </w:r>
    </w:p>
    <w:p>
      <w:r>
        <w:t>conclusions un arrêt du Tribunal cantonal des Grisons, selon lequel ne</w:t>
      </w:r>
    </w:p>
    <w:p>
      <w:r>
        <w:t>tombe pas sous le coup de l'article 304 ch.1 al.2 CP la personne qui se</w:t>
      </w:r>
    </w:p>
    <w:p>
      <w:r>
        <w:t>présente faussement comme l'auteur d'une infraction puis se rétracte au</w:t>
      </w:r>
    </w:p>
    <w:p>
      <w:r>
        <w:t>cours du même interrogatoire de police. Un interrogatoire est considéré</w:t>
      </w:r>
    </w:p>
    <w:p>
      <w:r>
        <w:t>comme une unité. Tant qu'il n'est pas terminé et le procès-verbal signé</w:t>
      </w:r>
    </w:p>
    <w:p>
      <w:r>
        <w:t>par la personne interrogée, les fausses déclarations qu'il contient ne</w:t>
      </w:r>
    </w:p>
    <w:p>
      <w:r>
        <w:t>font pas courir à la justice le danger d'être menée sur une fausse piste</w:t>
      </w:r>
    </w:p>
    <w:p>
      <w:r>
        <w:t>(PKG 1967 n.24).</w:t>
      </w:r>
    </w:p>
    <w:p>
      <w:r>
        <w:t>D'une manière analogue en matière de faux témoignage, le Tribu-</w:t>
      </w:r>
    </w:p>
    <w:p>
      <w:r>
        <w:t>nal fédéral a jugé qu'une personne ne se rend pas coupable de l'infraction</w:t>
      </w:r>
    </w:p>
    <w:p>
      <w:r>
        <w:t>prévue à l'article 307 CP lorsque, au cours d'une même déposition, elle</w:t>
      </w:r>
    </w:p>
    <w:p>
      <w:r>
        <w:t>ment tout d'abord puis finit par admettre la vérité. Jusqu'à la signature</w:t>
      </w:r>
    </w:p>
    <w:p>
      <w:r>
        <w:t>du procès-verbal, le témoin a la faculté de modifier ses déclarations et</w:t>
      </w:r>
    </w:p>
    <w:p>
      <w:r>
        <w:t>ne saurait donc être recherché pour un mensonge qu'il aurait rétracté en</w:t>
      </w:r>
    </w:p>
    <w:p>
      <w:r>
        <w:t>cours d'audition (ATF 69 IV 211; 84 122; 85 IV 30; 107 IV 132).</w:t>
      </w:r>
    </w:p>
    <w:p>
      <w:r>
        <w:t>Au vu des éléments développés au considérant 2 ci-dessus, l'ar-</w:t>
      </w:r>
    </w:p>
    <w:p>
      <w:r>
        <w:t>rêt du Tribunal cantonal des Grisons prête flanc la critique, dans la me-</w:t>
      </w:r>
    </w:p>
    <w:p>
      <w:r>
        <w:t>sure où il considère le danger que la justice puisse être menée sur une</w:t>
      </w:r>
    </w:p>
    <w:p>
      <w:r>
        <w:t>fausse piste comme un élément constitutif de l'infraction définie à l'ar-</w:t>
      </w:r>
    </w:p>
    <w:p>
      <w:r>
        <w:t>ticle 304 ch.1 al.2 CP. En effet, l'infraction est réalisée alors même que</w:t>
      </w:r>
    </w:p>
    <w:p>
      <w:r>
        <w:t>les fausses déclarations ne sont pas prises au sérieux ou qu'il y a eu</w:t>
      </w:r>
    </w:p>
    <w:p>
      <w:r>
        <w:t>rectification des fausses déclarations (art.308 al.1 CP) et que le danger</w:t>
      </w:r>
    </w:p>
    <w:p>
      <w:r>
        <w:t>que l'autorité soit abusée est nul.</w:t>
      </w:r>
    </w:p>
    <w:p>
      <w:r>
        <w:t>En revanche, il ne se justifie pas de traiter différemment l'au-</w:t>
      </w:r>
    </w:p>
    <w:p>
      <w:r>
        <w:t>dition d'un témoin par un juge et l'interrogatoire par la police d'une</w:t>
      </w:r>
    </w:p>
    <w:p>
      <w:r>
        <w:t>personne considérée comme suspecte ou entendue à titre de renseignements.</w:t>
      </w:r>
    </w:p>
    <w:p>
      <w:r>
        <w:t>L'entrave à l'administration de la justice, que répriment les articles 304</w:t>
      </w:r>
    </w:p>
    <w:p>
      <w:r>
        <w:t>et 307 CP, existe de la même manière lorsqu'un témoin fait une fausse dé-</w:t>
      </w:r>
    </w:p>
    <w:p>
      <w:r>
        <w:t>position, ou qu'une personne s'accuse faussement d'être l'auteur d'une</w:t>
      </w:r>
    </w:p>
    <w:p>
      <w:r>
        <w:t>infraction. Dans un cas comme dans l'autre, la bonne administration de la</w:t>
      </w:r>
    </w:p>
    <w:p>
      <w:r>
        <w:t>justice se voit compromise. On ne saurait dès lors admettre que la loi qui</w:t>
      </w:r>
    </w:p>
    <w:p>
      <w:r>
        <w:t>permet à un témoin de se rétracter lors de la même audition n'accorde pas</w:t>
      </w:r>
    </w:p>
    <w:p>
      <w:r>
        <w:t>une faculté analogue à une personne interrogée par la police à titre de</w:t>
      </w:r>
    </w:p>
    <w:p>
      <w:r>
        <w:t>simples renseignements. De plus, avant l'audition du témoin, le juge a</w:t>
      </w:r>
    </w:p>
    <w:p>
      <w:r>
        <w:t>l'obligation de l'exhorter à dire la vérité et lui rappelle les conséquen-</w:t>
      </w:r>
    </w:p>
    <w:p>
      <w:r>
        <w:t>ces d'un faux témoignage (art. 149 CPP). Une fois signé par le greffier et</w:t>
      </w:r>
    </w:p>
    <w:p>
      <w:r>
        <w:t>le juge, le procès-verbal d'audition constitue un acte authentique (art.</w:t>
      </w:r>
    </w:p>
    <w:p>
      <w:r>
        <w:t>62 CPP). Au contraire, une personne interrogée par la police n'est pas</w:t>
      </w:r>
    </w:p>
    <w:p>
      <w:r>
        <w:t>automatiquement mise en garde contre les conséquences pénales d'éventuels</w:t>
      </w:r>
    </w:p>
    <w:p>
      <w:r>
        <w:t>mensonges et le procès-verbal d'interrogatoire n'a pas de valeur probante</w:t>
      </w:r>
    </w:p>
    <w:p>
      <w:r>
        <w:t>particulière (Piquerez, Précis de procédure pénale suisse, 1994, n.1812).</w:t>
      </w:r>
    </w:p>
    <w:p>
      <w:r>
        <w:t>Une bonne administration de la justice commande également que celui qui</w:t>
      </w:r>
    </w:p>
    <w:p>
      <w:r>
        <w:t>s'accuse faussement d'avoir commis une infraction ne soit pas découragé,</w:t>
      </w:r>
    </w:p>
    <w:p>
      <w:r>
        <w:t>pas crainte d'une sanction pénale, de dire finalement, au cours du même</w:t>
      </w:r>
    </w:p>
    <w:p>
      <w:r>
        <w:t>interrogatoire, la vérité.</w:t>
      </w:r>
    </w:p>
    <w:p>
      <w:r>
        <w:t>Les critères dégagés par la jurisprudence à propos du faux té-</w:t>
      </w:r>
    </w:p>
    <w:p>
      <w:r>
        <w:t>moignage s'appliquent donc également à l'infraction prévue à l'article 304</w:t>
      </w:r>
    </w:p>
    <w:p>
      <w:r>
        <w:t>ch.1 al.2 CP. Un interrogatoire de police doit être considéré comme un</w:t>
      </w:r>
    </w:p>
    <w:p>
      <w:r>
        <w:t>tout. Il faut apprécier les déclarations telles qu'elles résultent fina-</w:t>
      </w:r>
    </w:p>
    <w:p>
      <w:r>
        <w:t>lement du procès-verbal signé par la personne interrogée. Auparavant, cel-</w:t>
      </w:r>
    </w:p>
    <w:p>
      <w:r>
        <w:t>le-ci dispose de la faculté de les modifier et de revenir sur d'éventuels</w:t>
      </w:r>
    </w:p>
    <w:p>
      <w:r>
        <w:t>mensonges sans encourir de sanction. Il y a ainsi lieu de retenir que</w:t>
      </w:r>
    </w:p>
    <w:p>
      <w:r>
        <w:t>l'article 304 ch.1 al.2 CP ne s'applique pas à celui qui, au cours du même</w:t>
      </w:r>
    </w:p>
    <w:p>
      <w:r>
        <w:t>interrogatoire de police, se présente comme l'auteur d'une infraction puis</w:t>
      </w:r>
    </w:p>
    <w:p>
      <w:r>
        <w:t>revient sur ses déclarations.</w:t>
      </w:r>
    </w:p>
    <w:p>
      <w:r>
        <w:t>Tel est le cas en l'espèce. Le pourvoi est ainsi bien fondé. Le</w:t>
      </w:r>
    </w:p>
    <w:p>
      <w:r>
        <w:t>jugement entrepris sera annulé et la recourante acquittée.</w:t>
      </w:r>
    </w:p>
    <w:p>
      <w:r>
        <w:t>Par ces motifs,</w:t>
      </w:r>
    </w:p>
    <w:p>
      <w:r>
        <w:t>LA COUR DE CASSATION PENALE</w:t>
      </w:r>
    </w:p>
    <w:p>
      <w:r>
        <w:t>1. Annule le jugement rendu le 11 janvier 1995 par le Tribunal de police</w:t>
      </w:r>
    </w:p>
    <w:p>
      <w:r>
        <w:t>du district de Boudry, et statuant au fond acquitte C..</w:t>
      </w:r>
    </w:p>
    <w:p>
      <w:r>
        <w:t>2. Laisse les frais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