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CCP.1995.6159 vom 14. August 1995</w:t>
      </w:r>
    </w:p>
    <w:p>
      <w:r>
        <w:t>NE Tribunal cantonal, 1995-08-14, FR</w:t>
      </w:r>
    </w:p>
    <w:p>
      <w:r>
        <w:rPr>
          <w:b/>
        </w:rPr>
        <w:t xml:space="preserve">Quelle: </w:t>
      </w:r>
      <w:r>
        <w:t>https://mcp.opencaselaw.ch/entscheid/ne_gerichte_CCP.1995.6159</w:t>
      </w:r>
    </w:p>
    <w:p>
      <w:r>
        <w:t>FR: NE_GERICHTE CCP.1995.6159 du 14 août 1995</w:t>
      </w:r>
    </w:p>
    <w:p>
      <w:r>
        <w:t>IT: NE_GERICHTE CCP.1995.6159 del 14 agosto 1995</w:t>
      </w:r>
    </w:p>
    <w:p>
      <w:pPr>
        <w:pStyle w:val="Heading2"/>
      </w:pPr>
      <w:r>
        <w:t>Volltext</w:t>
      </w:r>
    </w:p>
    <w:p>
      <w:r>
        <w:t>A.      Le 26 novembre 1991, les époux J. ont conclu avec le garage X. à</w:t>
      </w:r>
    </w:p>
    <w:p>
      <w:r>
        <w:t>Neuchâtel, un contrat de vente portant sur une voiture de marque Ford</w:t>
      </w:r>
    </w:p>
    <w:p>
      <w:r>
        <w:t>Sierra 2,3 D. Les acheteurs ont fait un versement initial de 7'000 francs.</w:t>
      </w:r>
    </w:p>
    <w:p>
      <w:r>
        <w:t>Le solde de 7'800 francs (plus 532 francs pour une assurance casco par-</w:t>
      </w:r>
    </w:p>
    <w:p>
      <w:r>
        <w:t>tielle) a été financé par la banque Y[...]. Les</w:t>
      </w:r>
    </w:p>
    <w:p>
      <w:r>
        <w:t>acheteurs se sont engagés à payer la somme de 9'798 francs (intérêts com-</w:t>
      </w:r>
    </w:p>
    <w:p>
      <w:r>
        <w:t>pris) en 24 mensualités de 408.25 francs dès le 30 décembre 1991. Le ven-</w:t>
      </w:r>
    </w:p>
    <w:p>
      <w:r>
        <w:t>deur a déclaré céder ses droits à la banque Y., y compris "les droits de</w:t>
      </w:r>
    </w:p>
    <w:p>
      <w:r>
        <w:t>la réserve de propriété". N.J. a signé ce contrat sous la</w:t>
      </w:r>
    </w:p>
    <w:p>
      <w:r>
        <w:t>mention : "l'acheteur confirme avoir reçu ce jour une copie du présent</w:t>
      </w:r>
    </w:p>
    <w:p>
      <w:r>
        <w:t>contrat signé par les deux parties, et avoir lu les conditions (verso com-</w:t>
      </w:r>
    </w:p>
    <w:p>
      <w:r>
        <w:t>pris) avec lesquelles il se déclare d'accord".</w:t>
      </w:r>
    </w:p>
    <w:p>
      <w:r>
        <w:t>Au verso du contrat sont imprimées les conditions de la vente. Leur conte-</w:t>
      </w:r>
    </w:p>
    <w:p>
      <w:r>
        <w:t>nu est imprimé en petits caractères mais chacune d'elles comporte un titre</w:t>
      </w:r>
    </w:p>
    <w:p>
      <w:r>
        <w:t>en caractères ordinaires. Sous chiffre 6 "Réserve de propriété", elles</w:t>
      </w:r>
    </w:p>
    <w:p>
      <w:r>
        <w:t>prévoient ce qui suit : "{Le ou les objets vendus sont soumis à une réserve }</w:t>
      </w:r>
    </w:p>
    <w:p>
      <w:r>
        <w:t>{de propriété jusqu'à complet paiement, conformément aux art. 715 et 716 }</w:t>
      </w:r>
    </w:p>
    <w:p>
      <w:r>
        <w:t>{C.C.S. Jusqu'au règlement intégral de la dernière mensualité, des intérêts }</w:t>
      </w:r>
    </w:p>
    <w:p>
      <w:r>
        <w:t>{et frais, LES OBJETS RESTENT LA PROPRIETE DE LA BANQUE, qui est autorisée }</w:t>
      </w:r>
    </w:p>
    <w:p>
      <w:r>
        <w:t>{à se faire inscrire à la charge de l'acheteur, en tout temps son droit au }</w:t>
      </w:r>
    </w:p>
    <w:p>
      <w:r>
        <w:t>{Registre des pactes de réserve de propriété et à informer le bailleur de }</w:t>
      </w:r>
    </w:p>
    <w:p>
      <w:r>
        <w:t>{l'acheteur, afin de sauvegarder ses intérêts, conformément à l'article 273 }</w:t>
      </w:r>
    </w:p>
    <w:p>
      <w:r>
        <w:t>{C.O.}</w:t>
      </w:r>
    </w:p>
    <w:p>
      <w:r>
        <w:t>{Pendant toute la durée du présent contrat, l'ACHETEUR S'INTERDIT de ven}-</w:t>
      </w:r>
    </w:p>
    <w:p>
      <w:r>
        <w:t>{dre, donner en nantissement, louer, prêter les objets vendus ou d'en dis}-</w:t>
      </w:r>
    </w:p>
    <w:p>
      <w:r>
        <w:t>{poser d'une manière quelconque. En cas de violation à cette interdiction, }</w:t>
      </w:r>
    </w:p>
    <w:p>
      <w:r>
        <w:t>{le solde de la dette devient immédiatement exigible, sans préjudice de }</w:t>
      </w:r>
    </w:p>
    <w:p>
      <w:r>
        <w:t>{plainte pénale.}</w:t>
      </w:r>
    </w:p>
    <w:p>
      <w:r>
        <w:t>{En cas de saisie, de rétention, de séquestre ou de faillite, l'acheteur }</w:t>
      </w:r>
    </w:p>
    <w:p>
      <w:r>
        <w:t>{s'oblige à aviser l'Office des poursuites de la réserve de propriété et }</w:t>
      </w:r>
    </w:p>
    <w:p>
      <w:r>
        <w:t>{d'avertir immédiatement la Banque.}</w:t>
      </w:r>
    </w:p>
    <w:p>
      <w:r>
        <w:t>{En cas de destruction de l'objet, même sans la faute de l'acheteur, le }</w:t>
      </w:r>
    </w:p>
    <w:p>
      <w:r>
        <w:t>{solde du compte devient immédiatement exigible.}</w:t>
      </w:r>
    </w:p>
    <w:p>
      <w:r>
        <w:t>{Le vendeur renonce, à l'égard de la Banque, à tout droit de rétention sur }</w:t>
      </w:r>
    </w:p>
    <w:p>
      <w:r>
        <w:t>{l'objet du contrat pour des créances qu'il pourrait avoir contre l'ache}-</w:t>
      </w:r>
    </w:p>
    <w:p>
      <w:r>
        <w:t>{teur"}.</w:t>
      </w:r>
    </w:p>
    <w:p>
      <w:r>
        <w:t>Au service cantonal des automobiles, la Ford Sierra a été  imma-</w:t>
      </w:r>
    </w:p>
    <w:p>
      <w:r>
        <w:t>triculée au nom de V.J..</w:t>
      </w:r>
    </w:p>
    <w:p>
      <w:r>
        <w:t>Du 29 novembre 1991 au 11 mars 1993, alors que les acheteurs</w:t>
      </w:r>
    </w:p>
    <w:p>
      <w:r>
        <w:t>auraient dû verser 15 acomptes, soit la somme de 6'123.75 francs, ils</w:t>
      </w:r>
    </w:p>
    <w:p>
      <w:r>
        <w:t>n'ont payé à la banque que 1'926.45 francs malgré des rappels et des pour-</w:t>
      </w:r>
    </w:p>
    <w:p>
      <w:r>
        <w:t>suites. Lors de l'établissement du rapport de renseignements généraux par</w:t>
      </w:r>
    </w:p>
    <w:p>
      <w:r>
        <w:t>la gendarmerie de Saint-Blaise, en octobre 1993, N.J. fai-</w:t>
      </w:r>
    </w:p>
    <w:p>
      <w:r>
        <w:t>sait l'objet de 22 poursuites pour 108'000 francs alors que V.J.</w:t>
      </w:r>
    </w:p>
    <w:p>
      <w:r>
        <w:t>faisait l'objet de poursuites pour plus de 10'000 francs ainsi</w:t>
      </w:r>
    </w:p>
    <w:p>
      <w:r>
        <w:t>que de 13 actes de défaut de biens pour 8'920 francs.</w:t>
      </w:r>
    </w:p>
    <w:p>
      <w:r>
        <w:t>En février 1993, N.J. a fait réparer la voiture</w:t>
      </w:r>
    </w:p>
    <w:p>
      <w:r>
        <w:t>par S., [...], qui exploite un garage [...]. La facture que lui a adressé le garagiste le 25 février 1993 mentionne un solde de 5'057.10 francs après paiement d'un acompte de 800</w:t>
      </w:r>
    </w:p>
    <w:p>
      <w:r>
        <w:t>francs.</w:t>
      </w:r>
    </w:p>
    <w:p>
      <w:r>
        <w:t>Dans le courant du printemps 1993 (mais avant le 16 juin 1993,</w:t>
      </w:r>
    </w:p>
    <w:p>
      <w:r>
        <w:t>date à laquelle un nouveau détenteur a été mentionné dans le fichier de</w:t>
      </w:r>
    </w:p>
    <w:p>
      <w:r>
        <w:t>l'Office fédéral des troupes de transport), le recourant a proposé à</w:t>
      </w:r>
    </w:p>
    <w:p>
      <w:r>
        <w:t>S. de lui vendre la voiture. Comme ce dernier ne voulait pas</w:t>
      </w:r>
    </w:p>
    <w:p>
      <w:r>
        <w:t>l'acheter, il a servi d'intermédiaire entre le recourant et un certain</w:t>
      </w:r>
    </w:p>
    <w:p>
      <w:r>
        <w:t>Sébastien dont S. prétend ignorer le nom de famille. Le véhi-</w:t>
      </w:r>
    </w:p>
    <w:p>
      <w:r>
        <w:t>cule a alors été vendu sur un marché en plein air à Kirchberg dans des</w:t>
      </w:r>
    </w:p>
    <w:p>
      <w:r>
        <w:t>circonstances que l'enquête n'a pas permis d'établir avec précision.</w:t>
      </w:r>
    </w:p>
    <w:p>
      <w:r>
        <w:t>S. a reçu le prix de vente, en a déduit la facture de février</w:t>
      </w:r>
    </w:p>
    <w:p>
      <w:r>
        <w:t>1993, le montant de réparations ultérieures ainsi que des frais et a remis</w:t>
      </w:r>
    </w:p>
    <w:p>
      <w:r>
        <w:t>le solde d'environ 300 francs à N.J..</w:t>
      </w:r>
    </w:p>
    <w:p>
      <w:r>
        <w:t>Informée de la vente du véhicule, la banque Y. a déposé plain-</w:t>
      </w:r>
    </w:p>
    <w:p>
      <w:r>
        <w:t>te le 20 septembre 1993.</w:t>
      </w:r>
    </w:p>
    <w:p>
      <w:r>
        <w:t>B.      Par jugement du 14 juin 1994, le Tribunal de police du district</w:t>
      </w:r>
    </w:p>
    <w:p>
      <w:r>
        <w:t>de Neuchâtel a condamné N.J., pour abus de confiance, à 50</w:t>
      </w:r>
    </w:p>
    <w:p>
      <w:r>
        <w:t>jours d'emprisonnement avec sursis pendant 3 ans et à une part de frais de</w:t>
      </w:r>
    </w:p>
    <w:p>
      <w:r>
        <w:t>justice de 200 francs.</w:t>
      </w:r>
    </w:p>
    <w:p>
      <w:r>
        <w:t>Le tribunal a retenu que la Ford avait été vendue dans des con-</w:t>
      </w:r>
    </w:p>
    <w:p>
      <w:r>
        <w:t>ditions restées floues, que les deux époux connaissaient l'existence d'une</w:t>
      </w:r>
    </w:p>
    <w:p>
      <w:r>
        <w:t>réserve de propriété, que V.J. en a parlé au garagiste, que son</w:t>
      </w:r>
    </w:p>
    <w:p>
      <w:r>
        <w:t>mari ne pouvait l'ignorer, qu'au surplus, même si la clause de réserve de</w:t>
      </w:r>
    </w:p>
    <w:p>
      <w:r>
        <w:t>propriété n'était pas particulièrement en évidence, N.J.</w:t>
      </w:r>
    </w:p>
    <w:p>
      <w:r>
        <w:t>savait par exemple que les paiements devaient s'effectuer à la banque,</w:t>
      </w:r>
    </w:p>
    <w:p>
      <w:r>
        <w:t>qu'au surplus le comportement du prévenu à l'audience a démontré des con-</w:t>
      </w:r>
    </w:p>
    <w:p>
      <w:r>
        <w:t>naissances du français "à géométrie assez variable". Il a en outre retenu</w:t>
      </w:r>
    </w:p>
    <w:p>
      <w:r>
        <w:t>que N.J. avait disposé volontairement du véhicule, le lais-</w:t>
      </w:r>
    </w:p>
    <w:p>
      <w:r>
        <w:t>sant chez le garagiste S. pour qu'il le négocie.</w:t>
      </w:r>
    </w:p>
    <w:p>
      <w:r>
        <w:t>C. N.J. se pourvoit en cassation contre ce jugement.</w:t>
      </w:r>
    </w:p>
    <w:p>
      <w:r>
        <w:t>Il conclut à ce que la décision attaquée soit annulée et à ce que la Cour</w:t>
      </w:r>
    </w:p>
    <w:p>
      <w:r>
        <w:t>de cassation pénale, statuant au fond, l'acquitte sous suite de frais et</w:t>
      </w:r>
    </w:p>
    <w:p>
      <w:r>
        <w:t>dépens.</w:t>
      </w:r>
    </w:p>
    <w:p>
      <w:r>
        <w:t>Le recourant reproche au jugement attaqué d'avoir appliqué faus-</w:t>
      </w:r>
    </w:p>
    <w:p>
      <w:r>
        <w:t>sement l'article 140 CPS et d'avoir retenu les faits de manière arbitrai-</w:t>
      </w:r>
    </w:p>
    <w:p>
      <w:r>
        <w:t>re.</w:t>
      </w:r>
    </w:p>
    <w:p>
      <w:r>
        <w:t>Il expose que le pacte de réserve de propriété n'était pas vala-</w:t>
      </w:r>
    </w:p>
    <w:p>
      <w:r>
        <w:t>ble car insuffisamment mis en évidence dans le contrat de telle sorte</w:t>
      </w:r>
    </w:p>
    <w:p>
      <w:r>
        <w:t>qu'il est devenu propriétaire du véhicule et n'a pas pu se rendre coupable</w:t>
      </w:r>
    </w:p>
    <w:p>
      <w:r>
        <w:t>d'un abus de confiance en le vendant. Subsidiairement, à supposer que le</w:t>
      </w:r>
    </w:p>
    <w:p>
      <w:r>
        <w:t>pacte soit considéré comme valable, il considère qu'il était arbitraire de</w:t>
      </w:r>
    </w:p>
    <w:p>
      <w:r>
        <w:t>retenir qu'il en connaissait l'existence. Le premier juge se serait fondé</w:t>
      </w:r>
    </w:p>
    <w:p>
      <w:r>
        <w:t>sur un raisonnement plus que sommaire, c'est-à-dire sur le fait que sa</w:t>
      </w:r>
    </w:p>
    <w:p>
      <w:r>
        <w:t>femme savait que la voiture ne lui appartenait pas.</w:t>
      </w:r>
    </w:p>
    <w:p>
      <w:r>
        <w:t>D.      Le président du tribunal de police n'a pas formulé d'observa-</w:t>
      </w:r>
    </w:p>
    <w:p>
      <w:r>
        <w:t>tions. Le substitut du procureur général a conclu au rejet du recours sans</w:t>
      </w:r>
    </w:p>
    <w:p>
      <w:r>
        <w:t>formuler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      a) Au sens de l'ancien article 140 CP, en application duquel le</w:t>
      </w:r>
    </w:p>
    <w:p>
      <w:r>
        <w:t>recourant a été condamné, comme de l'article 138 nouveau, se rend coupable</w:t>
      </w:r>
    </w:p>
    <w:p>
      <w:r>
        <w:t>d'abus de confiance celui qui, pour se procurer ou procurer à un tiers un</w:t>
      </w:r>
    </w:p>
    <w:p>
      <w:r>
        <w:t>enrichissement illégitime, s'approprie une chose mobilière appartenant à</w:t>
      </w:r>
    </w:p>
    <w:p>
      <w:r>
        <w:t>autrui et qui lui avait été confiée. Savoir si la chose mobilière dont à</w:t>
      </w:r>
    </w:p>
    <w:p>
      <w:r>
        <w:t>disposé l'auteur appartient à autrui est une question de droit que la Cour</w:t>
      </w:r>
    </w:p>
    <w:p>
      <w:r>
        <w:t>de cassation revoit librement. Seule une réserve de propriété conclue con-</w:t>
      </w:r>
    </w:p>
    <w:p>
      <w:r>
        <w:t>formément à l'article 715 CC et aux articles 1 ss CO évite le transfert de</w:t>
      </w:r>
    </w:p>
    <w:p>
      <w:r>
        <w:t>propriété de la chose par le vendeur à l'acheteur (art.184 CO). En l'ab-</w:t>
      </w:r>
    </w:p>
    <w:p>
      <w:r>
        <w:t>sence de pacte de réserve de propriété, l'acheteur peut disposer librement</w:t>
      </w:r>
    </w:p>
    <w:p>
      <w:r>
        <w:t>de la chose (Stratenwerth, Schweizerisches Strafrecht, Besonderer Teil I,</w:t>
      </w:r>
    </w:p>
    <w:p>
      <w:r>
        <w:t>1995, § 13 N 51).</w:t>
      </w:r>
    </w:p>
    <w:p>
      <w:r>
        <w:t>Comme le relève le Tribunal fédéral dans un arrêt du 8 avril</w:t>
      </w:r>
    </w:p>
    <w:p>
      <w:r>
        <w:t>1992, un pacte de réserve de propriété conclu valablement lors de l'achat</w:t>
      </w:r>
    </w:p>
    <w:p>
      <w:r>
        <w:t>d'un véhicule fait de celui-ci une chose confiée appartenant à autrui (ATF</w:t>
      </w:r>
    </w:p>
    <w:p>
      <w:r>
        <w:t>118 IV 148, cons.2, JT 1994 IV 105).</w:t>
      </w:r>
    </w:p>
    <w:p>
      <w:r>
        <w:t>"L'acceptation - expresse voire tacite - sans réserve du texte</w:t>
      </w:r>
    </w:p>
    <w:p>
      <w:r>
        <w:t>ou de la clause de renvoi vaut incorporation globale des conditions géné-</w:t>
      </w:r>
    </w:p>
    <w:p>
      <w:r>
        <w:t>rales du contrat. C'est une application du principe de la confiance"</w:t>
      </w:r>
    </w:p>
    <w:p>
      <w:r>
        <w:t>(Wessner, Les contrats d'adhésion, quelle protection pour la partie répu-</w:t>
      </w:r>
    </w:p>
    <w:p>
      <w:r>
        <w:t>tée la plus faible ?, RDS 1986, p.171). Il n'en va différemment que lors-</w:t>
      </w:r>
    </w:p>
    <w:p>
      <w:r>
        <w:t>que la clause litigieuse est inhabituelle ou insolite, lorsqu'elle est</w:t>
      </w:r>
    </w:p>
    <w:p>
      <w:r>
        <w:t>contraire à la pratique commerciale, lorsqu'elle restreint la liberté du</w:t>
      </w:r>
    </w:p>
    <w:p>
      <w:r>
        <w:t>cocontractant en supprimant par exemple une garantie constitutionnelle</w:t>
      </w:r>
    </w:p>
    <w:p>
      <w:r>
        <w:t>(Kramer, Commentaire bernois du Code des obligations, nos 202 à 205 ad.</w:t>
      </w:r>
    </w:p>
    <w:p>
      <w:r>
        <w:t>art.1).</w:t>
      </w:r>
    </w:p>
    <w:p>
      <w:r>
        <w:t>Quant à la forme, si les conditions générales se trouvent au</w:t>
      </w:r>
    </w:p>
    <w:p>
      <w:r>
        <w:t>verso du contrat, il convient qu'un renvoi à ces conditions se trouve au</w:t>
      </w:r>
    </w:p>
    <w:p>
      <w:r>
        <w:t>recto, en principe en dessus de l'espace réservé à la signature du client</w:t>
      </w:r>
    </w:p>
    <w:p>
      <w:r>
        <w:t>(Kramer, op.cit., no 188 ad art.1).</w:t>
      </w:r>
    </w:p>
    <w:p>
      <w:r>
        <w:t>En l'espèce, la cession de la réserve de propriété par le ven-</w:t>
      </w:r>
    </w:p>
    <w:p>
      <w:r>
        <w:t>deur à la Banque Y. figure au recto du contrat. Immédiatement en dessus</w:t>
      </w:r>
    </w:p>
    <w:p>
      <w:r>
        <w:t>de la signature de l'acheteur, est imprimé le texte rappelé sous A ci-</w:t>
      </w:r>
    </w:p>
    <w:p>
      <w:r>
        <w:t>dessus qui renvoie aux conditions du contrat (verso compris). La réserve</w:t>
      </w:r>
    </w:p>
    <w:p>
      <w:r>
        <w:t>de propriété imprimée sous chiffre 6 des conditions de la vente est formu-</w:t>
      </w:r>
    </w:p>
    <w:p>
      <w:r>
        <w:t>lée de façon compréhensible pour une personne qui n'a pas l'expérience du</w:t>
      </w:r>
    </w:p>
    <w:p>
      <w:r>
        <w:t>commerce. Au surplus, un tiers de la partie droite du verso du contrat</w:t>
      </w:r>
    </w:p>
    <w:p>
      <w:r>
        <w:t>porte la mention "réservé au timbre d'enregistrement du pacte de réserve</w:t>
      </w:r>
    </w:p>
    <w:p>
      <w:r>
        <w:t>de propriété". Cet espace est mis en évidence par un encadrement.</w:t>
      </w:r>
    </w:p>
    <w:p>
      <w:r>
        <w:t>Le pacte de réserve de propriété respecte les conditions de for-</w:t>
      </w:r>
    </w:p>
    <w:p>
      <w:r>
        <w:t>me exigées par la jurisprudence lorsqu'il figure dans des conditions géné-</w:t>
      </w:r>
    </w:p>
    <w:p>
      <w:r>
        <w:t>rales. Dans la vente à crédit de véhicules, un tel pacte n'a rien d'inso-</w:t>
      </w:r>
    </w:p>
    <w:p>
      <w:r>
        <w:t>lite ou de contraire à l'usage commercial. Il restreint certes la liberté</w:t>
      </w:r>
    </w:p>
    <w:p>
      <w:r>
        <w:t>de l'acheteur de disposer de l'objet de la vente, mais il s'agit là d'une</w:t>
      </w:r>
    </w:p>
    <w:p>
      <w:r>
        <w:t>restriction expressément prévue par l'article 715 du Code civil. Cette</w:t>
      </w:r>
    </w:p>
    <w:p>
      <w:r>
        <w:t>restriction va de soi pour tout acheteur de bonne foi. Il est au surplus</w:t>
      </w:r>
    </w:p>
    <w:p>
      <w:r>
        <w:t>notoire, y compris pour des personnes n'ayant aucune formation commercia-</w:t>
      </w:r>
    </w:p>
    <w:p>
      <w:r>
        <w:t>le, que les ventes à crédit de véhicules sont assorties de pactes de ré-</w:t>
      </w:r>
    </w:p>
    <w:p>
      <w:r>
        <w:t>serve de propriété. Le vendeur n'avait dès lors pas à mettre la clause de</w:t>
      </w:r>
    </w:p>
    <w:p>
      <w:r>
        <w:t>réserve de propriété particulièrement en évidence. Dans l'arrêt cité par</w:t>
      </w:r>
    </w:p>
    <w:p>
      <w:r>
        <w:t>le recourant (ATF 96 III 51, JT 1972 II 53), la Chambre des poursuites et</w:t>
      </w:r>
    </w:p>
    <w:p>
      <w:r>
        <w:t>faillites du Tribunal fédéral ne fait que se demander si le pacte de ré-</w:t>
      </w:r>
    </w:p>
    <w:p>
      <w:r>
        <w:t>serve de propriété litigieux n'aurait pas dû être mis en évidence comme</w:t>
      </w:r>
    </w:p>
    <w:p>
      <w:r>
        <w:t>doivent l'être des clauses de prorogation de for. Le Tribunal fédéral</w:t>
      </w:r>
    </w:p>
    <w:p>
      <w:r>
        <w:t>n'est pas revenu sur cette question et il n'examine notamment pas dans</w:t>
      </w:r>
    </w:p>
    <w:p>
      <w:r>
        <w:t>l'arrêt du 8 avril 1992 cité ci-dessus comment était présenté le pacte de</w:t>
      </w:r>
    </w:p>
    <w:p>
      <w:r>
        <w:t>réserve de propriété. L'absence de caractère insolite de la réserve de</w:t>
      </w:r>
    </w:p>
    <w:p>
      <w:r>
        <w:t>propriété comme le fait qu'elle ne constitue pas une clause du contrat que</w:t>
      </w:r>
    </w:p>
    <w:p>
      <w:r>
        <w:t>n'accepterait pas un acheteur de bonne foi n'impose pas qu'elle soit mise</w:t>
      </w:r>
    </w:p>
    <w:p>
      <w:r>
        <w:t>en valeur de la même façon qu'une clause de prorogation de for. Ainsi le</w:t>
      </w:r>
    </w:p>
    <w:p>
      <w:r>
        <w:t>pacte de réserve de propriété a été conclu valablement et le premier juge</w:t>
      </w:r>
    </w:p>
    <w:p>
      <w:r>
        <w:t>a retenu à juste titre que le recourant a vendu une chose mobilière appar-</w:t>
      </w:r>
    </w:p>
    <w:p>
      <w:r>
        <w:t>tenant à autrui et qui lui avait été confiée.</w:t>
      </w:r>
    </w:p>
    <w:p>
      <w:r>
        <w:t>b) "Déterminer le dessein ou les mobiles de l'auteur relève des</w:t>
      </w:r>
    </w:p>
    <w:p>
      <w:r>
        <w:t>constations de fait qui lient la Cour de cassation (ATF 118 IV 122 cons.1,</w:t>
      </w:r>
    </w:p>
    <w:p>
      <w:r>
        <w:t>115 IV 221 cons.1, 117 IV 29 cons.2a), de même que déterminer ce que l'au-</w:t>
      </w:r>
    </w:p>
    <w:p>
      <w:r>
        <w:t>teur sait, veut ou l'éventualité à laquelle il consent (ATF 119 IV 1 cons.</w:t>
      </w:r>
    </w:p>
    <w:p>
      <w:r>
        <w:t>5a, 242 cons.2c, 319 cons.7b)" (ATF 121 IV 90, cons.2b).</w:t>
      </w:r>
    </w:p>
    <w:p>
      <w:r>
        <w:t>La Cour est liée par les constations de fait du premier juge;</w:t>
      </w:r>
    </w:p>
    <w:p>
      <w:r>
        <w:t>elle ne peut rectifier que celles qui sont manifestement erronées (art.251</w:t>
      </w:r>
    </w:p>
    <w:p>
      <w:r>
        <w:t>al.2 CPP). Dans une jurisprudence constante, la Cour a jugé qu'était mani-</w:t>
      </w:r>
    </w:p>
    <w:p>
      <w:r>
        <w:t>festement erronée une constatation de faits contraire à une pièce probante</w:t>
      </w:r>
    </w:p>
    <w:p>
      <w:r>
        <w:t>du dossier ou à la notoriété publique (RJN 7 II 3, 5 II 112, 4 II 159). On</w:t>
      </w:r>
    </w:p>
    <w:p>
      <w:r>
        <w:t>ne peut parler d'arbitraire que si la juridiction inférieure a admis ou</w:t>
      </w:r>
    </w:p>
    <w:p>
      <w:r>
        <w:t>nié un fait en se mettant en contradiction évidente avec le dossier (ATF</w:t>
      </w:r>
    </w:p>
    <w:p>
      <w:r>
        <w:t>118 Ia 30 cons.1b), ou si elle a abusé de son pouvoir d'appréciation, en</w:t>
      </w:r>
    </w:p>
    <w:p>
      <w:r>
        <w:t>particulier si elle a méconnu des preuves pertinentes ou qu'elle n'en a</w:t>
      </w:r>
    </w:p>
    <w:p>
      <w:r>
        <w:t>arbitrairement pas tenu compte (ATF 100 Ia 127), lorsque les constatations</w:t>
      </w:r>
    </w:p>
    <w:p>
      <w:r>
        <w:t>sont manifestement contraires à la situation de fait, reposent sur une</w:t>
      </w:r>
    </w:p>
    <w:p>
      <w:r>
        <w:t>inadvertance manifeste, ou heurtent gravement le sentiment de la justice,</w:t>
      </w:r>
    </w:p>
    <w:p>
      <w:r>
        <w:t>enfin, lorsque l'appréciation des preuves est tout à fait insoutenable</w:t>
      </w:r>
    </w:p>
    <w:p>
      <w:r>
        <w:t>(ATF 118 I1 30 cons.1b et les autres arrêts cités).</w:t>
      </w:r>
    </w:p>
    <w:p>
      <w:r>
        <w:t>Le premier juge n'est pas tombé dans l'arbitraire en retenant</w:t>
      </w:r>
    </w:p>
    <w:p>
      <w:r>
        <w:t>que N.J. connaissait l'existence de la réserve de propriété.</w:t>
      </w:r>
    </w:p>
    <w:p>
      <w:r>
        <w:t>En se fondant sur les déclarations de V.J. qui a admis à l'au-</w:t>
      </w:r>
    </w:p>
    <w:p>
      <w:r>
        <w:t>dience avoir connu la réserve de propriété et l'avoir probablement dit au</w:t>
      </w:r>
    </w:p>
    <w:p>
      <w:r>
        <w:t>garagiste, si bien que son mari ne pouvait pas l'ignorer, le premier juge</w:t>
      </w:r>
    </w:p>
    <w:p>
      <w:r>
        <w:t>n'a pas apprécié les preuves de façon erronée. Il n'a pas retenu de façon</w:t>
      </w:r>
    </w:p>
    <w:p>
      <w:r>
        <w:t>générale qu'un individu connaissait l'ensemble des faits connus de son</w:t>
      </w:r>
    </w:p>
    <w:p>
      <w:r>
        <w:t>conjoint comme l'affirme le recourant. Les deux époux ont conclu le con-</w:t>
      </w:r>
    </w:p>
    <w:p>
      <w:r>
        <w:t>trat ensemble. Tous deux comprennent le français et il s'agissait pour eux</w:t>
      </w:r>
    </w:p>
    <w:p>
      <w:r>
        <w:t>d'un achat important qui a certainement été longuement discuté, en parti-</w:t>
      </w:r>
    </w:p>
    <w:p>
      <w:r>
        <w:t>culier en ce qui concerne l'immatriculation du véhicule qui n'a pas été</w:t>
      </w:r>
    </w:p>
    <w:p>
      <w:r>
        <w:t>faite par hasard au nom de l'épouse. Si V.J. a appris l'exis-</w:t>
      </w:r>
    </w:p>
    <w:p>
      <w:r>
        <w:t>tence du pacte de réserve de propriété, il n'était pas arbitraire de rete-</w:t>
      </w:r>
    </w:p>
    <w:p>
      <w:r>
        <w:t>nir que son mari la connaissait également. Le premier juge appuie en outre</w:t>
      </w:r>
    </w:p>
    <w:p>
      <w:r>
        <w:t>sa conviction sur le fait que N.J. n'ignorait pas d'autres</w:t>
      </w:r>
    </w:p>
    <w:p>
      <w:r>
        <w:t>conditions du contrat, par exemple que les paiement devaient s'effectuer à</w:t>
      </w:r>
    </w:p>
    <w:p>
      <w:r>
        <w:t>la banque. On peut relever enfin que les conditions dans lesquelles la</w:t>
      </w:r>
    </w:p>
    <w:p>
      <w:r>
        <w:t>voiture a été vendue démontrent que les intéressés avaient conscience d'a-</w:t>
      </w:r>
    </w:p>
    <w:p>
      <w:r>
        <w:t>gir contrairement au droit. Par V.J., le garagiste savait que</w:t>
      </w:r>
    </w:p>
    <w:p>
      <w:r>
        <w:t>le véhicule était sous réserve de propriété. A supposer même qu'elle ne le</w:t>
      </w:r>
    </w:p>
    <w:p>
      <w:r>
        <w:t>lui ait pas dit, sa profession devait l'amener à envisager cette hypothèse</w:t>
      </w:r>
    </w:p>
    <w:p>
      <w:r>
        <w:t>comme très probable, voire quasi certaine. Il n'est pas imaginable qu'il</w:t>
      </w:r>
    </w:p>
    <w:p>
      <w:r>
        <w:t>n'en ait pas parlé à N.J.. Il est enfin quasi certain que le</w:t>
      </w:r>
    </w:p>
    <w:p>
      <w:r>
        <w:t>garagiste ne connaissait pas seulement le prénom de celui qu'il a chargé</w:t>
      </w:r>
    </w:p>
    <w:p>
      <w:r>
        <w:t>de vendre le véhicule et de lui rapporter le produit de la vente.</w:t>
      </w:r>
    </w:p>
    <w:p>
      <w:r>
        <w:t>Le grief d'arbitraire du recourant est ainsi également mal fondé</w:t>
      </w:r>
    </w:p>
    <w:p>
      <w:r>
        <w:t>de telle sorte que le pourvoi doit être rejeté.</w:t>
      </w:r>
    </w:p>
    <w:p>
      <w:r>
        <w:t>3.      En application de l'article 254 CPP, les frais de la procédure</w:t>
      </w:r>
    </w:p>
    <w:p>
      <w:r>
        <w:t>de recours seront mis à la charge du recourant.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Fixe les frais de la procédure de recours à 440 francs et les met à la</w:t>
      </w:r>
    </w:p>
    <w:p>
      <w:r>
        <w:t>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