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CCP.1995.6158 vom 19. April 1995</w:t>
      </w:r>
    </w:p>
    <w:p>
      <w:r>
        <w:t>NE Tribunal cantonal, 1995-04-19, FR</w:t>
      </w:r>
    </w:p>
    <w:p>
      <w:r>
        <w:rPr>
          <w:b/>
        </w:rPr>
        <w:t xml:space="preserve">Quelle: </w:t>
      </w:r>
      <w:r>
        <w:t>https://mcp.opencaselaw.ch/entscheid/ne_gerichte_CCP.1995.6158</w:t>
      </w:r>
    </w:p>
    <w:p>
      <w:r>
        <w:t>FR: NE_GERICHTE CCP.1995.6158 du 19 avril 1995</w:t>
      </w:r>
    </w:p>
    <w:p>
      <w:r>
        <w:t>IT: NE_GERICHTE CCP.1995.6158 del 19 aprile 1995</w:t>
      </w:r>
    </w:p>
    <w:p>
      <w:pPr>
        <w:pStyle w:val="Heading2"/>
      </w:pPr>
      <w:r>
        <w:t>Volltext</w:t>
      </w:r>
    </w:p>
    <w:p>
      <w:r>
        <w:t>A.      Le 23 avril 1994 en fin d'après-midi, un accident de circulation</w:t>
      </w:r>
    </w:p>
    <w:p>
      <w:r>
        <w:t>a eu lieu à Hauterive sur la route cantonale des Rouges-Terres, à la hau-</w:t>
      </w:r>
    </w:p>
    <w:p>
      <w:r>
        <w:t>teur de l'immeuble X.. La moto de L. est venue heurter le</w:t>
      </w:r>
    </w:p>
    <w:p>
      <w:r>
        <w:t>flanc gauche du bus VW conduit par O., qui sortait du</w:t>
      </w:r>
    </w:p>
    <w:p>
      <w:r>
        <w:t>chemin d'accès de l'immeuble X..</w:t>
      </w:r>
    </w:p>
    <w:p>
      <w:r>
        <w:t>B.      Par jugement du 22 novembre 1994, le Tribunal de police du dis-</w:t>
      </w:r>
    </w:p>
    <w:p>
      <w:r>
        <w:t>trict de Neuchâtel a condamné les deux conducteurs à une amende de 100</w:t>
      </w:r>
    </w:p>
    <w:p>
      <w:r>
        <w:t>francs, L. pour violation des articles 31 al.1, 90 ch.1 LCR et</w:t>
      </w:r>
    </w:p>
    <w:p>
      <w:r>
        <w:t>3 al.1 OCR, O. pour violation des articles 36 al.4, 90</w:t>
      </w:r>
    </w:p>
    <w:p>
      <w:r>
        <w:t>ch.1 LCR et 15 al.3 OCR.</w:t>
      </w:r>
    </w:p>
    <w:p>
      <w:r>
        <w:t>C.      Le 27 janvier 1995, O. a recouru contre ce</w:t>
      </w:r>
    </w:p>
    <w:p>
      <w:r>
        <w:t>jugement. Elle soutient que le tribunal a apprécié de manière arbitraire</w:t>
      </w:r>
    </w:p>
    <w:p>
      <w:r>
        <w:t>les faits en retenant qu'elle s'est engagée sur la route cantonale sans</w:t>
      </w:r>
    </w:p>
    <w:p>
      <w:r>
        <w:t>regarder une seconde fois sur sa gauche. Elle estime en outre que le tri-</w:t>
      </w:r>
    </w:p>
    <w:p>
      <w:r>
        <w:t>bunal a fait une fausse application de la loi, car elle a commencé sa ma-</w:t>
      </w:r>
    </w:p>
    <w:p>
      <w:r>
        <w:t>noeuvre avant que L. ne s'engage dans la circulation, de sorte</w:t>
      </w:r>
    </w:p>
    <w:p>
      <w:r>
        <w:t>qu'elle n'avait pas à lui accorder la priorité. Elle conclut à son acquit-</w:t>
      </w:r>
    </w:p>
    <w:p>
      <w:r>
        <w:t>tement, subsidiairement à son renvoi pour nouvelle décision au sens des</w:t>
      </w:r>
    </w:p>
    <w:p>
      <w:r>
        <w:t>considérants, sous suite de frais.</w:t>
      </w:r>
    </w:p>
    <w:p>
      <w:r>
        <w:t>L. n'a pas interjeté recours contre sa condamnation.</w:t>
      </w:r>
    </w:p>
    <w:p>
      <w:r>
        <w:t>D.      La présidente du tribunal et le ministère public n'ont pas for-</w:t>
      </w:r>
    </w:p>
    <w:p>
      <w:r>
        <w:t>mulé d'observations. L., qui est aussi plaignant, conclut au</w:t>
      </w:r>
    </w:p>
    <w:p>
      <w:r>
        <w:t>rejet du recours, sous suite de frais et dépens, estimant que le tribunal</w:t>
      </w:r>
    </w:p>
    <w:p>
      <w:r>
        <w:t>n'a pas apprécié arbitrairement les faits et que O.</w:t>
      </w:r>
    </w:p>
    <w:p>
      <w:r>
        <w:t>s'est engagée dans la circulation après lui.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</w:t>
      </w:r>
    </w:p>
    <w:p>
      <w:r>
        <w:t>pourvoi est recevable.</w:t>
      </w:r>
    </w:p>
    <w:p>
      <w:r>
        <w:t>2.      a) Conformément à la loi et à une jurisprudence constante, les</w:t>
      </w:r>
    </w:p>
    <w:p>
      <w:r>
        <w:t>constatations de fait du premier juge lient la Cour de cassation pénale, à</w:t>
      </w:r>
    </w:p>
    <w:p>
      <w:r>
        <w:t>moins qu'elles ne soient manifestement erronées ou arbitraires, c'est-à-</w:t>
      </w:r>
    </w:p>
    <w:p>
      <w:r>
        <w:t>dire contraires à une pièce probante du dossier ou à la notoriété publi-</w:t>
      </w:r>
    </w:p>
    <w:p>
      <w:r>
        <w:t>que, ou encore évidemment fausses (art.251 al.2 CPP; RJN 4 II 159, 5 II</w:t>
      </w:r>
    </w:p>
    <w:p>
      <w:r>
        <w:t>112, 7 II 4; ATF 118 Ia 28 - JT 1994 IV 154).</w:t>
      </w:r>
    </w:p>
    <w:p>
      <w:r>
        <w:t>b) En l'espèce, le premier juge a retenu que</w:t>
      </w:r>
    </w:p>
    <w:p>
      <w:r>
        <w:t>O., après avoir regardé à gauche et à droite, s'était engagée sur la</w:t>
      </w:r>
    </w:p>
    <w:p>
      <w:r>
        <w:t>route. O. affirme avoir regardé une seconde fois à gau-</w:t>
      </w:r>
    </w:p>
    <w:p>
      <w:r>
        <w:t>che. Cette affirmation ne trouve aucun appui dans le rapport de police. La</w:t>
      </w:r>
    </w:p>
    <w:p>
      <w:r>
        <w:t>recourante allègue également l'avoir dit à l'audience, ce que</w:t>
      </w:r>
    </w:p>
    <w:p>
      <w:r>
        <w:t>L. conteste dans ses observations. Dans ces circonstances, rien ne</w:t>
      </w:r>
    </w:p>
    <w:p>
      <w:r>
        <w:t>prouve que la version des faits retenue par le premier juge soit manifes-</w:t>
      </w:r>
    </w:p>
    <w:p>
      <w:r>
        <w:t>tement erronée ou arbitraire. Elle peut donc être retenue.</w:t>
      </w:r>
    </w:p>
    <w:p>
      <w:r>
        <w:t>Quoi qu'il en soit, ce point n'est pas déterminant pour la solu-</w:t>
      </w:r>
    </w:p>
    <w:p>
      <w:r>
        <w:t>tion du litige.</w:t>
      </w:r>
    </w:p>
    <w:p>
      <w:r>
        <w:t>3.      a) Selon l'article 36 al.4 LCR, le conducteur qui veut engager</w:t>
      </w:r>
    </w:p>
    <w:p>
      <w:r>
        <w:t>son véhicule dans la circulation, faire demi-tour ou marche arrière, ne</w:t>
      </w:r>
    </w:p>
    <w:p>
      <w:r>
        <w:t>doit pas entraver les autres usagers de la route; ces derniers bénéficient</w:t>
      </w:r>
    </w:p>
    <w:p>
      <w:r>
        <w:t>de la priorité. L'article 13 al.1 OCR dispose que celui qui, sortant no-</w:t>
      </w:r>
    </w:p>
    <w:p>
      <w:r>
        <w:t>tamment d'une cour ou d'une place de stationnement, débouche sur une route</w:t>
      </w:r>
    </w:p>
    <w:p>
      <w:r>
        <w:t>principale ou secondaire est tenu d'accorder la priorité aux usagers de</w:t>
      </w:r>
    </w:p>
    <w:p>
      <w:r>
        <w:t>cette route. S'engage dans la circulation celui qui manoeuvre en vue de</w:t>
      </w:r>
    </w:p>
    <w:p>
      <w:r>
        <w:t>prendre sa place dans le trafic. Le conducteur doit alors accorder la</w:t>
      </w:r>
    </w:p>
    <w:p>
      <w:r>
        <w:t>priorité à tout autre usager, d'où qu'il vienne, et sur toute la surface</w:t>
      </w:r>
    </w:p>
    <w:p>
      <w:r>
        <w:t>de la chaussée (ATF 102 IV 261 - JT 1977 I 432). Il lui incombe de faire</w:t>
      </w:r>
    </w:p>
    <w:p>
      <w:r>
        <w:t>preuve d'une prudence accrue et de prendre les mesures et précautions com-</w:t>
      </w:r>
    </w:p>
    <w:p>
      <w:r>
        <w:t>mandées par les circonstances et la visibilité pour éviter de gêner ou</w:t>
      </w:r>
    </w:p>
    <w:p>
      <w:r>
        <w:t>mettre en danger les véhicules prioritaires qui s'approchent (ATF 89 IV</w:t>
      </w:r>
    </w:p>
    <w:p>
      <w:r>
        <w:t>140 - JT 1964 I 399). Le prioritaire est gêné dès l'instant où il doit</w:t>
      </w:r>
    </w:p>
    <w:p>
      <w:r>
        <w:t>modifier brusquement sa manière de conduire, en particulier lorsqu'il est</w:t>
      </w:r>
    </w:p>
    <w:p>
      <w:r>
        <w:t>contraint de freiner, d'accélérer ou de faire une manoeuvre d'évitement</w:t>
      </w:r>
    </w:p>
    <w:p>
      <w:r>
        <w:t>(ATF 114 IV 146 - JT 1988 I 680).</w:t>
      </w:r>
    </w:p>
    <w:p>
      <w:r>
        <w:t>Ces obligations ne concernent pas uniquement le conducteur qui</w:t>
      </w:r>
    </w:p>
    <w:p>
      <w:r>
        <w:t>va s'engager, mais aussi celui qui est en train de manoeuvrer. En d'autres</w:t>
      </w:r>
    </w:p>
    <w:p>
      <w:r>
        <w:t>termes, elles subsistent jusqu'à ce que le véhicule soit totalement engagé</w:t>
      </w:r>
    </w:p>
    <w:p>
      <w:r>
        <w:t>dans la circulation. La surveillance doit donc continuer pendant la ma-</w:t>
      </w:r>
    </w:p>
    <w:p>
      <w:r>
        <w:t>noeuvre, de façon à ce que le conducteur puisse s'arrêter devant un usager</w:t>
      </w:r>
    </w:p>
    <w:p>
      <w:r>
        <w:t>prioritaire qui surviendrait à l'improviste ou permettre à celui-ci, par</w:t>
      </w:r>
    </w:p>
    <w:p>
      <w:r>
        <w:t>une accélération rapide, de continuer sa route sans être entravé (ATF 101</w:t>
      </w:r>
    </w:p>
    <w:p>
      <w:r>
        <w:t>II 346 - JT 1976 I 427-428; ATF 89 précité; ATF du 10.5.1964, JT 1965 I</w:t>
      </w:r>
    </w:p>
    <w:p>
      <w:r>
        <w:t>415).</w:t>
      </w:r>
    </w:p>
    <w:p>
      <w:r>
        <w:t>b) En l'espèce, il est fort probable que le motocycliste a dé-</w:t>
      </w:r>
    </w:p>
    <w:p>
      <w:r>
        <w:t>marré avant la camionnette, car 54 mètres séparaient l'endroit d'où est</w:t>
      </w:r>
    </w:p>
    <w:p>
      <w:r>
        <w:t>parti L. du chemin d'accès emprunté par O.</w:t>
      </w:r>
    </w:p>
    <w:p>
      <w:r>
        <w:t>(témoignage du gendarme Cerf, p.3 cons.4 du jugement). Celle-ci aurait</w:t>
      </w:r>
    </w:p>
    <w:p>
      <w:r>
        <w:t>donc dû, en regardant à gauche avant de commencer sa manoeuvre, voir</w:t>
      </w:r>
    </w:p>
    <w:p>
      <w:r>
        <w:t>L. en train de circuler. Toutefois, il n'est pas possible</w:t>
      </w:r>
    </w:p>
    <w:p>
      <w:r>
        <w:t>d'être absolument affirmatif sur ce point, compte tenu des fortes accélé-</w:t>
      </w:r>
    </w:p>
    <w:p>
      <w:r>
        <w:t>rations des véhicules du type de celui conduit par L. (moto</w:t>
      </w:r>
    </w:p>
    <w:p>
      <w:r>
        <w:t>d'une cylindrée de 600 cm3).</w:t>
      </w:r>
    </w:p>
    <w:p>
      <w:r>
        <w:t>En fait, peu importe de savoir lequel des deux conducteurs a</w:t>
      </w:r>
    </w:p>
    <w:p>
      <w:r>
        <w:t>démarré en premier. Au moment du choc, O. devait encore</w:t>
      </w:r>
    </w:p>
    <w:p>
      <w:r>
        <w:t>la priorité à L., puisqu'elle n'avait pas terminé sa manoeuvre</w:t>
      </w:r>
    </w:p>
    <w:p>
      <w:r>
        <w:t>(ce que démontre le fait que la moto est venue heurter le flanc gauche de</w:t>
      </w:r>
    </w:p>
    <w:p>
      <w:r>
        <w:t>la camionnette). Or, elle n'a cherché ni à interrompre sa manoeuvre, ni à</w:t>
      </w:r>
    </w:p>
    <w:p>
      <w:r>
        <w:t>éviter d'une autre façon l'accident, car elle n'avait pas pris garde au</w:t>
      </w:r>
    </w:p>
    <w:p>
      <w:r>
        <w:t>fait que L. était reparti. Elle a ainsi commis une inattention</w:t>
      </w:r>
    </w:p>
    <w:p>
      <w:r>
        <w:t>manifeste. Consciente de la lenteur de son véhicule, elle aurait dû s'as-</w:t>
      </w:r>
    </w:p>
    <w:p>
      <w:r>
        <w:t>surer au cours de sa manoeuvre qu'aucun prioritaire n'était gêné par cel-</w:t>
      </w:r>
    </w:p>
    <w:p>
      <w:r>
        <w:t>le-ci.</w:t>
      </w:r>
    </w:p>
    <w:p>
      <w:r>
        <w:t>4.      Mal fondé, le recours doit donc être rejeté et les frais de jus-</w:t>
      </w:r>
    </w:p>
    <w:p>
      <w:r>
        <w:t>tice mis à la charge de la recourante qui succombe. L'équité n'impose pas</w:t>
      </w:r>
    </w:p>
    <w:p>
      <w:r>
        <w:t>en l'espèce l'octroi de dépens au plaignant.</w:t>
      </w:r>
    </w:p>
    <w:p>
      <w:r>
        <w:t>Par ces motifs,</w:t>
      </w:r>
    </w:p>
    <w:p>
      <w:r>
        <w:t>LA COUR DE CASSATION PENALE</w:t>
      </w:r>
    </w:p>
    <w:p>
      <w:r>
        <w:t>1. Rejette le recours de O..</w:t>
      </w:r>
    </w:p>
    <w:p>
      <w:r>
        <w:t>2. Condamne la recourante aux frais arrêtés à 550 francs.</w:t>
      </w:r>
    </w:p>
    <w:p>
      <w:r>
        <w:t>Neuchâtel, le 19 avril 1995</w:t>
      </w:r>
    </w:p>
    <w:p>
      <w:r>
        <w:t>AU NOM DE LA COUR DE CASSATION PENALE</w:t>
      </w:r>
    </w:p>
    <w:p>
      <w:r>
        <w:t>Le greffier                        La présidente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