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CCP.1994.6143 vom 2. Mai 1995</w:t>
      </w:r>
    </w:p>
    <w:p>
      <w:r>
        <w:t>NE Tribunal cantonal, 1995-05-02, FR</w:t>
      </w:r>
    </w:p>
    <w:p>
      <w:r>
        <w:rPr>
          <w:b/>
        </w:rPr>
        <w:t xml:space="preserve">Quelle: </w:t>
      </w:r>
      <w:r>
        <w:t>https://mcp.opencaselaw.ch/entscheid/ne_gerichte_CCP.1994.6143</w:t>
      </w:r>
    </w:p>
    <w:p>
      <w:r>
        <w:t>FR: NE_GERICHTE CCP.1994.6143 du 2 mai 1995</w:t>
      </w:r>
    </w:p>
    <w:p>
      <w:r>
        <w:t>IT: NE_GERICHTE CCP.1994.6143 del 2 maggio 1995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du jugement). Les recourants ont fait preuve d'une volonté dé-</w:t>
      </w:r>
    </w:p>
    <w:p>
      <w:r>
        <w:t>lictueuse manifeste. Aucun n'était toxico-dépendant. Seul l'appât du gain</w:t>
      </w:r>
    </w:p>
    <w:p>
      <w:r>
        <w:t>les motivait. Contrairement à S., ni L., ni</w:t>
      </w:r>
    </w:p>
    <w:p>
      <w:r>
        <w:t>K. n'avaient d'antécédents. Ce sont là autant d'éléments qui ont été</w:t>
      </w:r>
    </w:p>
    <w:p>
      <w:r>
        <w:t>pris en compte et qui, ajoutés au rôle de chacun et à l'importance du tra-</w:t>
      </w:r>
    </w:p>
    <w:p>
      <w:r>
        <w:t>fic, ont amené la Cour d'assises à prononcer des peines importantes sans</w:t>
      </w:r>
    </w:p>
    <w:p>
      <w:r>
        <w:t>outrepasser son pouvoir d'appréciation. Il n'apparaît en outre pas arbi-</w:t>
      </w:r>
    </w:p>
    <w:p>
      <w:r>
        <w:t>traire que S., déjà condamné en 1990 à 20 mois d'empri-</w:t>
      </w:r>
    </w:p>
    <w:p>
      <w:r>
        <w:t>sonnement pour infractions graves à la LStup, se voie infliger une peine</w:t>
      </w:r>
    </w:p>
    <w:p>
      <w:r>
        <w:t>plus importante que celle de L., délinquant primaire et courtier</w:t>
      </w:r>
    </w:p>
    <w:p>
      <w:r>
        <w:t>dans le trafic en cause. En outre, le moyen tiré de la comparaison avec la</w:t>
      </w:r>
    </w:p>
    <w:p>
      <w:r>
        <w:t>peine infligée à un tiers est dénué de pertinence, compte tenu du principe</w:t>
      </w:r>
    </w:p>
    <w:p>
      <w:r>
        <w:t>de l'individualisation de la peine (RJN 1992, p.119). Enfin, ne pas savoir</w:t>
      </w:r>
    </w:p>
    <w:p>
      <w:r>
        <w:t>avec exactitude la position d'un prévenu au sein d'une organisation qui a</w:t>
      </w:r>
    </w:p>
    <w:p>
      <w:r>
        <w:t>organisé un trafic d'héroïne doit conduire à une appréciation de la culpa-</w:t>
      </w:r>
    </w:p>
    <w:p>
      <w:r>
        <w:t>bilité de l'accusé sur la base des éléments à disposition. Il serait cho-</w:t>
      </w:r>
    </w:p>
    <w:p>
      <w:r>
        <w:t>quant qu'un acquittement soit prononcé pour un tel motif.</w:t>
      </w:r>
    </w:p>
    <w:p>
      <w:r>
        <w:t>d) L'expulsion de l'article 55 CP sert à la protection de la</w:t>
      </w:r>
    </w:p>
    <w:p>
      <w:r>
        <w:t>sécurité publique et constitue une véritable peine, qui doit donc être</w:t>
      </w:r>
    </w:p>
    <w:p>
      <w:r>
        <w:t>fixée selon les exigences de l'article 63 CP. Les conditions de l'octroi</w:t>
      </w:r>
    </w:p>
    <w:p>
      <w:r>
        <w:t>d'un sursis à l'expulsion s'apprécient au regard de l'article 41 CP. De</w:t>
      </w:r>
    </w:p>
    <w:p>
      <w:r>
        <w:t>façon générale, il y a lieu de faire preuve de retenue avant de prononcer</w:t>
      </w:r>
    </w:p>
    <w:p>
      <w:r>
        <w:t>l'expulsion d'un étranger qui vit depuis longtemps en Suisse, qui y est</w:t>
      </w:r>
    </w:p>
    <w:p>
      <w:r>
        <w:t>enraciné, qui n'a plus guère de rapport avec l'étranger et qui serait dès</w:t>
      </w:r>
    </w:p>
    <w:p>
      <w:r>
        <w:t>lors lourdement frappé par une expulsion (ATF 104 IV 223-225).</w:t>
      </w:r>
    </w:p>
    <w:p>
      <w:r>
        <w:t>La peine de 10 ans d'expulsion ferme prononcée par la Cour d'as-</w:t>
      </w:r>
    </w:p>
    <w:p>
      <w:r>
        <w:t>sises (p.28-29 du jugement) est conforme aux exigences légales, en parti-</w:t>
      </w:r>
    </w:p>
    <w:p>
      <w:r>
        <w:t>culier du fait que K. a gardé des liens étroits avec son pays.</w:t>
      </w:r>
    </w:p>
    <w:p>
      <w:r>
        <w:t>Ses parents y habitent et il y a conservé de nombreux amis. Son séjour en</w:t>
      </w:r>
    </w:p>
    <w:p>
      <w:r>
        <w:t>Turquie en 1992 démontre de plus qu'il peut donc maintenant librement y</w:t>
      </w:r>
    </w:p>
    <w:p>
      <w:r>
        <w:t>retourner, malgré son activité politique antérieure. Rien ne fait donc</w:t>
      </w:r>
    </w:p>
    <w:p>
      <w:r>
        <w:t>obstacle à une expulsion indéniablement justifiée par la gravité de la</w:t>
      </w:r>
    </w:p>
    <w:p>
      <w:r>
        <w:t>faute commise.</w:t>
      </w:r>
    </w:p>
    <w:p>
      <w:r>
        <w:t>10.     Mal fondés, les trois recours doivent être rejetés et les frais</w:t>
      </w:r>
    </w:p>
    <w:p>
      <w:r>
        <w:t>de la cause répartis à parts égales entre les recourants. Comme ceux-ci</w:t>
      </w:r>
    </w:p>
    <w:p>
      <w:r>
        <w:t>plaident au bénéfice de l'assistance judiciaire totale, leurs avocats</w:t>
      </w:r>
    </w:p>
    <w:p>
      <w:r>
        <w:t>d'office ont droit à une indemnité tenant compte de l'importance et de la</w:t>
      </w:r>
    </w:p>
    <w:p>
      <w:r>
        <w:t>difficulté de la cause, de la responsabilité assumée et du temps consacré</w:t>
      </w:r>
    </w:p>
    <w:p>
      <w:r>
        <w:t>à la préparation des pourvois.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