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CCP.1994.6141 vom 30. Januar 1995</w:t>
      </w:r>
    </w:p>
    <w:p>
      <w:r>
        <w:t>NE Tribunal cantonal, 1995-01-30, FR</w:t>
      </w:r>
    </w:p>
    <w:p>
      <w:r>
        <w:rPr>
          <w:b/>
        </w:rPr>
        <w:t xml:space="preserve">Quelle: </w:t>
      </w:r>
      <w:r>
        <w:t>https://mcp.opencaselaw.ch/entscheid/ne_gerichte_CCP.1994.6141</w:t>
      </w:r>
    </w:p>
    <w:p>
      <w:r>
        <w:t>FR: NE_GERICHTE CCP.1994.6141 du 30 janvier 1995</w:t>
      </w:r>
    </w:p>
    <w:p>
      <w:r>
        <w:t>IT: NE_GERICHTE CCP.1994.6141 del 30 gennaio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dans les formes et délai légaux (art.244 CPP), le pourvoi est recevable. 2.      a) Le principe de la présomption d'innocence oblige le juge à respecter la maxime "in dubio pro reo". Ce principe découle de l'article 6 paragraphe</w:t>
      </w:r>
    </w:p>
    <w:p>
      <w:r>
        <w:rPr>
          <w:b/>
        </w:rPr>
        <w:t>E. 2</w:t>
      </w:r>
    </w:p>
    <w:p>
      <w:r>
        <w:t>CEDH et trouve aussi son fondement juridique dans l'article 4</w:t>
      </w:r>
    </w:p>
    <w:p>
      <w:r>
        <w:t>Cst.féd. Il constitue une règle de répartition du fardeau de la preuve</w:t>
      </w:r>
    </w:p>
    <w:p>
      <w:r>
        <w:t>interdisant de prononcer un verdict de culpabilité au motif que l'accusé</w:t>
      </w:r>
    </w:p>
    <w:p>
      <w:r>
        <w:t>n'a pas prouvé son innocence et interdit aussi de rendre un tel verdict</w:t>
      </w:r>
    </w:p>
    <w:p>
      <w:r>
        <w:t>tant qu'un doute subsiste sur la culpabilité de l'accusé. Dans cette se-</w:t>
      </w:r>
    </w:p>
    <w:p>
      <w:r>
        <w:t>conde acception, la maxime "in dubio pro reo" se rapporte à la constata-</w:t>
      </w:r>
    </w:p>
    <w:p>
      <w:r>
        <w:t>tion des faits de la cause et à l'appréciation des preuves (SJ 1994, p.541</w:t>
      </w:r>
    </w:p>
    <w:p>
      <w:r>
        <w:t>ss).</w:t>
      </w:r>
    </w:p>
    <w:p>
      <w:r>
        <w:t>En procédure neuchâteloise, la règle "in dubio pro reo" n'a pas</w:t>
      </w:r>
    </w:p>
    <w:p>
      <w:r>
        <w:t>été instituée expressément par le législateur, mais elle se déduit de</w:t>
      </w:r>
    </w:p>
    <w:p>
      <w:r>
        <w:t>l'article 224 CPP, qui consacre le principe de la libre appréciation des</w:t>
      </w:r>
    </w:p>
    <w:p>
      <w:r>
        <w:t>preuves par le juge (RJN 5 II 114).</w:t>
      </w:r>
    </w:p>
    <w:p>
      <w:r>
        <w:t>En tant que règle d'appréciation des preuves, le principe "in</w:t>
      </w:r>
    </w:p>
    <w:p>
      <w:r>
        <w:t>dubio pro reo" n'exige pas, en particulier, que l'administration des preu-</w:t>
      </w:r>
    </w:p>
    <w:p>
      <w:r>
        <w:t>ves aboutisse à une certitude absolue, mais simplement que l'autorité de</w:t>
      </w:r>
    </w:p>
    <w:p>
      <w:r>
        <w:t>jugement renonce à condamner, à moins d'être convaincue qu'il n'y a pas de</w:t>
      </w:r>
    </w:p>
    <w:p>
      <w:r>
        <w:t>doutes - à prendre raisonnablement en considération - au sujet de la réa-</w:t>
      </w:r>
    </w:p>
    <w:p>
      <w:r>
        <w:t>lisation des éléments objectifs et subjectifs de l'infraction (ATF 106 IV</w:t>
      </w:r>
    </w:p>
    <w:p>
      <w:r>
        <w:t>20; Rouiller, La protection de l'individu contre l'arbitraire de l'Etat,</w:t>
      </w:r>
    </w:p>
    <w:p>
      <w:r>
        <w:t>RDS 1987, t.2, p.312). La maxime est violée si le juge pénal aurait dû</w:t>
      </w:r>
    </w:p>
    <w:p>
      <w:r>
        <w:t>douter de la culpabilité de l'accusé. Sur ce point, il importe peu qu'il</w:t>
      </w:r>
    </w:p>
    <w:p>
      <w:r>
        <w:t>subsiste des doutes seulement abstraits et théoriques, qui sont toujours</w:t>
      </w:r>
    </w:p>
    <w:p>
      <w:r>
        <w:t>possibles, une certitude absolue ne pouvant être exigée. Il doit s'agir de</w:t>
      </w:r>
    </w:p>
    <w:p>
      <w:r>
        <w:t>doutes sérieux et irréductibles qui s'imposent à l'esprit en fonction de</w:t>
      </w:r>
    </w:p>
    <w:p>
      <w:r>
        <w:t>la situation objective (SJ 1994 précitée).</w:t>
      </w:r>
    </w:p>
    <w:p>
      <w:r>
        <w:t>Le juge peut fonder son intime conviction sur de simples indi-</w:t>
      </w:r>
    </w:p>
    <w:p>
      <w:r>
        <w:t>ces. Pour permettre à l'autorité de recours de contrôler son raisonnement,</w:t>
      </w:r>
    </w:p>
    <w:p>
      <w:r>
        <w:t>on exige du magistrat qu'il justifie son choix (SJ 1994 précitée; BGC</w:t>
      </w:r>
    </w:p>
    <w:p>
      <w:r>
        <w:t>vol.110, p.99-100; RJN 3 II 97). L'autorité de cassation, qui est en prin-</w:t>
      </w:r>
    </w:p>
    <w:p>
      <w:r>
        <w:t>cipe liée par l'appréciation des faits de la juridiction inférieure, n'in-</w:t>
      </w:r>
    </w:p>
    <w:p>
      <w:r>
        <w:t>tervient que si celle-ci a admis ou nié un fait en se mettant en contra-</w:t>
      </w:r>
    </w:p>
    <w:p>
      <w:r>
        <w:t>diction évidente avec le dossier, si elle a abusé de son pouvoir d'appré-</w:t>
      </w:r>
    </w:p>
    <w:p>
      <w:r>
        <w:t>ciation, en particulier si elle a méconnu des preuves pertinentes ou</w:t>
      </w:r>
    </w:p>
    <w:p>
      <w:r>
        <w:t>qu'elle n'en a arbitrairement pas tenu compte, lorsque ses constatations</w:t>
      </w:r>
    </w:p>
    <w:p>
      <w:r>
        <w:t>sont évidemment contraires à la situation de fait, reposent sur une inad-</w:t>
      </w:r>
    </w:p>
    <w:p>
      <w:r>
        <w:t>vertance manifeste ou heurtent gravement le sentiment de la justice, enfin</w:t>
      </w:r>
    </w:p>
    <w:p>
      <w:r>
        <w:t>lorsque l'appréciation des preuves est tout à fait insoutenable, par</w:t>
      </w:r>
    </w:p>
    <w:p>
      <w:r>
        <w:t>exemple lorsqu'elle est fondée exclusivement sur une partie des moyens de</w:t>
      </w:r>
    </w:p>
    <w:p>
      <w:r>
        <w:t>preuves (ATF 118 Ia 30 et les références, 112 Ia 371 cons.3, 100 Ia 127),</w:t>
      </w:r>
    </w:p>
    <w:p>
      <w:r>
        <w:t>soit, en définitive, si le juge s'est rendu coupable d'arbitraire.</w:t>
      </w:r>
    </w:p>
    <w:p>
      <w:r>
        <w:t>b) En l'espèce, la principale question de fait que devait résou-</w:t>
      </w:r>
    </w:p>
    <w:p>
      <w:r>
        <w:t>dre le tribunal était celle de savoir si la plaignante était ou non cons-</w:t>
      </w:r>
    </w:p>
    <w:p>
      <w:r>
        <w:t>ciente - et donc consentante - au moment où le prévenu a eu avec elle une</w:t>
      </w:r>
    </w:p>
    <w:p>
      <w:r>
        <w:t>relation sexuelle dans la nuit du 20 au 21 mai 1993. Le tribunal a estimé</w:t>
      </w:r>
    </w:p>
    <w:p>
      <w:r>
        <w:t>que la plaignante était inconsciente, parce que le prévenu lui avait fait</w:t>
      </w:r>
    </w:p>
    <w:p>
      <w:r>
        <w:t>absorber une quantité importante de Seresta dissous dans du café. Comme le</w:t>
      </w:r>
    </w:p>
    <w:p>
      <w:r>
        <w:t>relève le recourant, il y a quelques divergences entre les premières dé-</w:t>
      </w:r>
    </w:p>
    <w:p>
      <w:r>
        <w:t>clarations de la plaignante à la police (D.7-8) et celles faites au juge</w:t>
      </w:r>
    </w:p>
    <w:p>
      <w:r>
        <w:t>d'instruction (D.27-28, 76-79, 124-125), en particulier la présence de</w:t>
      </w:r>
    </w:p>
    <w:p>
      <w:r>
        <w:t>G. en début de soirée et le fait qu'elle ait fumé du</w:t>
      </w:r>
    </w:p>
    <w:p>
      <w:r>
        <w:t>haschisch. Il n'en demeure pas moins que la plaignante a toujours été ca-</w:t>
      </w:r>
    </w:p>
    <w:p>
      <w:r>
        <w:t>tégorique sur le fait qu'après avoir bu du café versé par le recourant</w:t>
      </w:r>
    </w:p>
    <w:p>
      <w:r>
        <w:t>alors qu'elle se trouvait à la cuisine, elle s'est sentie très fatiguée et</w:t>
      </w:r>
    </w:p>
    <w:p>
      <w:r>
        <w:t>s'est endormie pour se réveiller le lendemain matin peu bien et dépressi-</w:t>
      </w:r>
    </w:p>
    <w:p>
      <w:r>
        <w:t>ve. La version de la plaignante est confirmée par les rapports et experti-</w:t>
      </w:r>
    </w:p>
    <w:p>
      <w:r>
        <w:t>ses médicaux figurant au dossier : on y lit que la quantité de cannabis</w:t>
      </w:r>
    </w:p>
    <w:p>
      <w:r>
        <w:t>mesurée dans l'urine de la plaignante le lendemain des faits correspond à</w:t>
      </w:r>
    </w:p>
    <w:p>
      <w:r>
        <w:t>la consommation d'un seul joint (D.111), que le taux mesuré d'oxazépam,</w:t>
      </w:r>
    </w:p>
    <w:p>
      <w:r>
        <w:t>substance active du Seresta, est compatible avec une prise par voie orale</w:t>
      </w:r>
    </w:p>
    <w:p>
      <w:r>
        <w:t>de 60 à 75 mg (D.120), correspondant à quatre à cinq comprimés de 15 mg de</w:t>
      </w:r>
    </w:p>
    <w:p>
      <w:r>
        <w:t>Seresta (D.385), que le Seresta est un anxiolytique tranquillisant qui</w:t>
      </w:r>
    </w:p>
    <w:p>
      <w:r>
        <w:t>peut provoquer torpeur et somnolence (D.219; v. aussi D.385), et qu'il est</w:t>
      </w:r>
    </w:p>
    <w:p>
      <w:r>
        <w:t>peu vraisemblable que l'oxazépam puisse être absorbé moulu dans un joint</w:t>
      </w:r>
    </w:p>
    <w:p>
      <w:r>
        <w:t>de haschisch, car il est presque totalement détruit par pyrolyse (D.221;</w:t>
      </w:r>
    </w:p>
    <w:p>
      <w:r>
        <w:t>v. aussi D.315-317). Dès lors, le tribunal est manifestement resté dans</w:t>
      </w:r>
    </w:p>
    <w:p>
      <w:r>
        <w:t>les limites de son pouvoir de libre appréciation des preuves en écartant</w:t>
      </w:r>
    </w:p>
    <w:p>
      <w:r>
        <w:t>la thèse du prévenu, selon laquelle il aurait fumé avec la plaignante un</w:t>
      </w:r>
    </w:p>
    <w:p>
      <w:r>
        <w:t>second joint contenant du Seresta moulu (D.13, 23). Il y a suffisamment</w:t>
      </w:r>
    </w:p>
    <w:p>
      <w:r>
        <w:t>d'indices pour retenir que la plaignante a été rendue inconsciente par</w:t>
      </w:r>
    </w:p>
    <w:p>
      <w:r>
        <w:t>l'absorption par voie orale et en une fois d'une quantité importante de</w:t>
      </w:r>
    </w:p>
    <w:p>
      <w:r>
        <w:t>Seresta. Ce fait est d'ailleurs confirmé par les déclarations du mari de</w:t>
      </w:r>
    </w:p>
    <w:p>
      <w:r>
        <w:t>la plaignante, qui n'a pas pu la réveiller vers minuit (D.10). En résumé,</w:t>
      </w:r>
    </w:p>
    <w:p>
      <w:r>
        <w:t>le tribunal a correctement apprécié les différents éléments de preuves</w:t>
      </w:r>
    </w:p>
    <w:p>
      <w:r>
        <w:t>réunis. Il a fondé son intime conviction sur des indices qui permettaient</w:t>
      </w:r>
    </w:p>
    <w:p>
      <w:r>
        <w:t>sans arbitraire de conclure que les faits constitutifs de la prévention de</w:t>
      </w:r>
    </w:p>
    <w:p>
      <w:r>
        <w:t>viol étaient établis.</w:t>
      </w:r>
    </w:p>
    <w:p>
      <w:r>
        <w:t>3.      a) L'article 63 CP dispose que le juge fixe la peine d'après la</w:t>
      </w:r>
    </w:p>
    <w:p>
      <w:r>
        <w:t>culpabilité du délinquant, en tenant compte de ses mobiles, de ses antécé-</w:t>
      </w:r>
    </w:p>
    <w:p>
      <w:r>
        <w:t>dents et de sa situation personnelle. La Cour de cassation n'intervient</w:t>
      </w:r>
    </w:p>
    <w:p>
      <w:r>
        <w:t>que si le premier juge a outrepassé son pouvoir d'appréciation en pronon-</w:t>
      </w:r>
    </w:p>
    <w:p>
      <w:r>
        <w:t>çant un jugement manifestement insoutenable parce qu'arbitrairement sévère</w:t>
      </w:r>
    </w:p>
    <w:p>
      <w:r>
        <w:t>ou clément, ou si la peine a été fixée à partir de prémisses juridiquement</w:t>
      </w:r>
    </w:p>
    <w:p>
      <w:r>
        <w:t>erronées (RJN 6 II 127; ATF 78 IV 72, 81 IV 46 et 123, 90 IV 79, 92 IV</w:t>
      </w:r>
    </w:p>
    <w:p>
      <w:r>
        <w:t>118, 95 IV 59, 101 IV 329, 104 IV 224, 107 IV 62, 117 IV 114).</w:t>
      </w:r>
    </w:p>
    <w:p>
      <w:r>
        <w:t>b) Tel n'est pas le cas en l'espèce. Le jugement est amplement</w:t>
      </w:r>
    </w:p>
    <w:p>
      <w:r>
        <w:t>motivé quant à la quotité de la peine (cons.7, p.10-11). Le tribunal a</w:t>
      </w:r>
    </w:p>
    <w:p>
      <w:r>
        <w:t>pris en considération la situation actuelle du recourant, notamment le</w:t>
      </w:r>
    </w:p>
    <w:p>
      <w:r>
        <w:t>fait qu'il semble avoir trouvé une certaine stabilité. Toutefois, il a</w:t>
      </w:r>
    </w:p>
    <w:p>
      <w:r>
        <w:t>estimé, à juste titre, que le viol est un crime grave et que le prévenu a</w:t>
      </w:r>
    </w:p>
    <w:p>
      <w:r>
        <w:t>agi avec préméditation et un total sang-froid. La peine prononcée de 3 ans</w:t>
      </w:r>
    </w:p>
    <w:p>
      <w:r>
        <w:t>de réclusion n'apparaît ainsi pas arbitrairement sévère ou insoutenable.</w:t>
      </w:r>
    </w:p>
    <w:p>
      <w:r>
        <w:t>On voit en particulier mal laquelle des circonstances atténuantes de l'ar-</w:t>
      </w:r>
    </w:p>
    <w:p>
      <w:r>
        <w:t>ticle 64 CP aurait été, selon le recourant, à tort négligée par le tribu-</w:t>
      </w:r>
    </w:p>
    <w:p>
      <w:r>
        <w:t>nal : il ne s'est pas écoulé un "temps relativement long" depuis le viol</w:t>
      </w:r>
    </w:p>
    <w:p>
      <w:r>
        <w:t>(ATF 102 IV 209); le repentir sincère est exclu puisque le recourant a</w:t>
      </w:r>
    </w:p>
    <w:p>
      <w:r>
        <w:t>toujours nié le viol. Le jugement rapporte les déclarations du recourant</w:t>
      </w:r>
    </w:p>
    <w:p>
      <w:r>
        <w:t>selon lesquelles il aurait entrepris de rembourser T. (chez</w:t>
      </w:r>
    </w:p>
    <w:p>
      <w:r>
        <w:t>qui il a dérobé une carte eurochèque qu'il a utilisée pour prélever de</w:t>
      </w:r>
    </w:p>
    <w:p>
      <w:r>
        <w:t>l'argent). Mais, d'une part, on ignore à combien s'élèvent les rembourse-</w:t>
      </w:r>
    </w:p>
    <w:p>
      <w:r>
        <w:t>ments, d'autre part, ce n'est manifestement pas ce vol qui a été détermi-</w:t>
      </w:r>
    </w:p>
    <w:p>
      <w:r>
        <w:t>nant dans la décision du tribunal de fixer la peine à 3 ans de réclusion.</w:t>
      </w:r>
    </w:p>
    <w:p>
      <w:r>
        <w:t>4.      Mal fondé, le recours doit être rejeté, ce qui entraîne la con-</w:t>
      </w:r>
    </w:p>
    <w:p>
      <w:r>
        <w:t>damnation du recourant aux frais de justice (art.254 CPP). La plaignante a</w:t>
      </w:r>
    </w:p>
    <w:p>
      <w:r>
        <w:t>obtenu une indemnité de dépens en première instance. Comme il s'était jus-</w:t>
      </w:r>
    </w:p>
    <w:p>
      <w:r>
        <w:t>tifié qu'elle présente des observations sur le recours, elle a droit à une</w:t>
      </w:r>
    </w:p>
    <w:p>
      <w:r>
        <w:t>indemnité de dépens qui sera fixée à 400 francs (RJN 1991, p.84). Le mon-</w:t>
      </w:r>
    </w:p>
    <w:p>
      <w:r>
        <w:t>tant de l'indemnité due au mandataire d'office du recourant sera fixé à</w:t>
      </w:r>
    </w:p>
    <w:p>
      <w:r>
        <w:t>750 francs, comme proposé.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