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CCP.1994.6135 vom 2. Mai 1995</w:t>
      </w:r>
    </w:p>
    <w:p>
      <w:r>
        <w:t>NE Tribunal cantonal, 1995-05-02, FR</w:t>
      </w:r>
    </w:p>
    <w:p>
      <w:r>
        <w:rPr>
          <w:b/>
        </w:rPr>
        <w:t xml:space="preserve">Quelle: </w:t>
      </w:r>
      <w:r>
        <w:t>https://mcp.opencaselaw.ch/entscheid/ne_gerichte_CCP.1994.6135</w:t>
      </w:r>
    </w:p>
    <w:p>
      <w:r>
        <w:t>FR: NE_GERICHTE CCP.1994.6135 du 2 mai 1995</w:t>
      </w:r>
    </w:p>
    <w:p>
      <w:r>
        <w:t>IT: NE_GERICHTE CCP.1994.6135 del 2 maggio 1995</w:t>
      </w:r>
    </w:p>
    <w:p>
      <w:pPr>
        <w:pStyle w:val="Heading2"/>
      </w:pPr>
      <w:r>
        <w:t>Volltext</w:t>
      </w:r>
    </w:p>
    <w:p>
      <w:r>
        <w:t>A.      Le 27 mai 1994 vers 07 h 20, la voiture conduite par</w:t>
      </w:r>
    </w:p>
    <w:p>
      <w:r>
        <w:t>B. a heurté la petite E., âgée de 4 ans, sur le passage de</w:t>
      </w:r>
    </w:p>
    <w:p>
      <w:r>
        <w:t>sécurité situé à l'est de la place de l'Hôtel-de-Ville à La Chaux-de-</w:t>
      </w:r>
    </w:p>
    <w:p>
      <w:r>
        <w:t>Fonds, en face de l'immeuble no 2 de la rue Fritz-Courvoisier. La fillet-</w:t>
      </w:r>
    </w:p>
    <w:p>
      <w:r>
        <w:t>te, accompagnée de sa mère, finissait de traverser du nord au sud le pas-</w:t>
      </w:r>
    </w:p>
    <w:p>
      <w:r>
        <w:t>sage pour piétons lorsqu'elle a été heurtée par le véhicule B..</w:t>
      </w:r>
    </w:p>
    <w:p>
      <w:r>
        <w:t>Après le choc, l'enfant s'est retrouvée 1 mètre à 1,5 mètres</w:t>
      </w:r>
    </w:p>
    <w:p>
      <w:r>
        <w:t>plus loin. Elle a été conduite à l'hôpital où une contusion à la cuisse</w:t>
      </w:r>
    </w:p>
    <w:p>
      <w:r>
        <w:t>droite a été constatée. Une attelle a été mise en place pendant 5 jours.</w:t>
      </w:r>
    </w:p>
    <w:p>
      <w:r>
        <w:t>Le dommage occasionné à E. s'élève à 610.05 francs.</w:t>
      </w:r>
    </w:p>
    <w:p>
      <w:r>
        <w:t>B.      Par jugement du 1er novembre 1994, le Tribunal de police du dis-</w:t>
      </w:r>
    </w:p>
    <w:p>
      <w:r>
        <w:t>trict de La Chaux-de-Fonds a condamné B. à 4 jours d'empri-</w:t>
      </w:r>
    </w:p>
    <w:p>
      <w:r>
        <w:t>sonnement avec sursis pendant 2 ans, 500 francs d'amende et 200 francs de</w:t>
      </w:r>
    </w:p>
    <w:p>
      <w:r>
        <w:t>frais de justice. Il a retenu que le prévenu n'avait pas respecté les ar-</w:t>
      </w:r>
    </w:p>
    <w:p>
      <w:r>
        <w:t>ticles 33/1 et 2 LCR, 6/1 et 47/2 OCR n'accordant pas la priorité aux pié-</w:t>
      </w:r>
    </w:p>
    <w:p>
      <w:r>
        <w:t>tons qui traversaient un passage de sécurité. Il a estimé qu'il s'agissait</w:t>
      </w:r>
    </w:p>
    <w:p>
      <w:r>
        <w:t>d'une faute grave selon l'article 90/2 LCR. La peine a été fixée compte</w:t>
      </w:r>
    </w:p>
    <w:p>
      <w:r>
        <w:t>tenu de celle-ci et du fait qu'un piéton avait été légèrement blessé. Il a</w:t>
      </w:r>
    </w:p>
    <w:p>
      <w:r>
        <w:t>pris en considération l'absence d'antécédent pénal du prévenu.</w:t>
      </w:r>
    </w:p>
    <w:p>
      <w:r>
        <w:t>C.      B. recourt contre ce jugement. Il conclut principa-</w:t>
      </w:r>
    </w:p>
    <w:p>
      <w:r>
        <w:t>lement à son acquittement, subsidiairement au renvoi de la cause au pre-</w:t>
      </w:r>
    </w:p>
    <w:p>
      <w:r>
        <w:t>mier tribunal pour nouveau jugement. Il fait valoir qu'en retenant sans</w:t>
      </w:r>
    </w:p>
    <w:p>
      <w:r>
        <w:t>motivation que le véhicule qui avait quitté devant lui une place de parc</w:t>
      </w:r>
    </w:p>
    <w:p>
      <w:r>
        <w:t>n'avait pas gêné sa visibilité, le premier juge avait insuffisamment moti-</w:t>
      </w:r>
    </w:p>
    <w:p>
      <w:r>
        <w:t>vé son appréciation des faits. De plus, c'est à tort qu'il a estimé qu'il</w:t>
      </w:r>
    </w:p>
    <w:p>
      <w:r>
        <w:t>avait commis une faute grave selon l'article 90/2 LCR.</w:t>
      </w:r>
    </w:p>
    <w:p>
      <w:r>
        <w:t>Le ministère public et le premier juge concluent au rejet du</w:t>
      </w:r>
    </w:p>
    <w:p>
      <w:r>
        <w:t>recours, sans observations.</w:t>
      </w:r>
    </w:p>
    <w:p>
      <w:r>
        <w:t>C O N S I D E R A N T</w:t>
      </w:r>
    </w:p>
    <w:p>
      <w:r>
        <w:t>e n  d r o i t</w:t>
      </w:r>
    </w:p>
    <w:p>
      <w:r>
        <w:t>1. Interjeté dans les formes et délai légaux (art.244 CPP), le</w:t>
      </w:r>
    </w:p>
    <w:p>
      <w:r>
        <w:t>pourvoi est recevable.</w:t>
      </w:r>
    </w:p>
    <w:p>
      <w:r>
        <w:t>2.      Le recourant conteste l'appréciation des faits du premier juge</w:t>
      </w:r>
    </w:p>
    <w:p>
      <w:r>
        <w:t>dans la mesure où il a retenu que le véhicule qui quittait une place de</w:t>
      </w:r>
    </w:p>
    <w:p>
      <w:r>
        <w:t>stationnement n'avait pas gêné sa visibilité. La question est toutefois</w:t>
      </w:r>
    </w:p>
    <w:p>
      <w:r>
        <w:t>quelque peu différente, le premier juge retenant que, peu avant le choc,</w:t>
      </w:r>
    </w:p>
    <w:p>
      <w:r>
        <w:t>sa visibilité n'était pas restreinte par le véhicule en question et non de</w:t>
      </w:r>
    </w:p>
    <w:p>
      <w:r>
        <w:t>manière toute générale. Il peut être approuvé. Le recourant ne conteste</w:t>
      </w:r>
    </w:p>
    <w:p>
      <w:r>
        <w:t>pas ses propres déclarations telles qu'elles ont été transcrites par le</w:t>
      </w:r>
    </w:p>
    <w:p>
      <w:r>
        <w:t>premier juge. Il en ressort que ce n'est pas juste avant l'accident que le</w:t>
      </w:r>
    </w:p>
    <w:p>
      <w:r>
        <w:t>véhicule en question aurait gêné sa visibilité, mais lorsque la petite</w:t>
      </w:r>
    </w:p>
    <w:p>
      <w:r>
        <w:t>E. et sa mère se sont engagées sur la chaussée. Cette constatation est</w:t>
      </w:r>
    </w:p>
    <w:p>
      <w:r>
        <w:t>au demeurant parfaitement conforme à la situation des lieux et aux expli-</w:t>
      </w:r>
    </w:p>
    <w:p>
      <w:r>
        <w:t>cations données quant à la manoeuvre faite par le véhicule en question.</w:t>
      </w:r>
    </w:p>
    <w:p>
      <w:r>
        <w:t>C'est ainsi bien suite à une inattention juste avant le choc que</w:t>
      </w:r>
    </w:p>
    <w:p>
      <w:r>
        <w:t>B. a touché la petite E.. Le premier juge n'avait pas, sur ce</w:t>
      </w:r>
    </w:p>
    <w:p>
      <w:r>
        <w:t>point, à motiver plus longuement sa décision.</w:t>
      </w:r>
    </w:p>
    <w:p>
      <w:r>
        <w:t>3. L'article 90 ch.2 LCR punit de l'emprisonnement ou de l'amende</w:t>
      </w:r>
    </w:p>
    <w:p>
      <w:r>
        <w:t>celui qui, par une violation grave d'une règle de la circulation, crée un</w:t>
      </w:r>
    </w:p>
    <w:p>
      <w:r>
        <w:t>sérieux danger pour la sécurité d'autrui ou en prend le risque. Objecti-</w:t>
      </w:r>
    </w:p>
    <w:p>
      <w:r>
        <w:t>vement, l'article 90 ch.2 exige une violation grossière d'une règle fon-</w:t>
      </w:r>
    </w:p>
    <w:p>
      <w:r>
        <w:t>damentale de la circulation avec mise en danger abstraite ou concrète de</w:t>
      </w:r>
    </w:p>
    <w:p>
      <w:r>
        <w:t>la sécurité d'un autre usager de la route (ATF 106 IV 48, 388; JT 1980 I</w:t>
      </w:r>
    </w:p>
    <w:p>
      <w:r>
        <w:t>427, 1981 I 47). Subjectivement, l'application de l'article 90 ch.2 LCR</w:t>
      </w:r>
    </w:p>
    <w:p>
      <w:r>
        <w:t>nécessite un comportement sans scrupules ou gravement contraire aux règles</w:t>
      </w:r>
    </w:p>
    <w:p>
      <w:r>
        <w:t>de la circulation, découlant à tout le moins d'une négligence grossière.</w:t>
      </w:r>
    </w:p>
    <w:p>
      <w:r>
        <w:t>Dans ce dernier cas, soit en cas de négligence, il y a lieu de procéder à</w:t>
      </w:r>
    </w:p>
    <w:p>
      <w:r>
        <w:t>un examen plus attentif de la situation (ATF 106 IV 48, 105 Ib 118, 1979 I</w:t>
      </w:r>
    </w:p>
    <w:p>
      <w:r>
        <w:t>404). La question de la gravité de la violation de la règle enfreinte sera</w:t>
      </w:r>
    </w:p>
    <w:p>
      <w:r>
        <w:t>par ailleurs examinée par rapport aux circonstances concrètes du cas</w:t>
      </w:r>
    </w:p>
    <w:p>
      <w:r>
        <w:t>(Cardinaux, Lausanne, 1988, Les dispositions pénales de la LCR et le con-</w:t>
      </w:r>
    </w:p>
    <w:p>
      <w:r>
        <w:t>cours, p.137 ss).</w:t>
      </w:r>
    </w:p>
    <w:p>
      <w:r>
        <w:t>S'agissant de la première condition d'application de l'article</w:t>
      </w:r>
    </w:p>
    <w:p>
      <w:r>
        <w:t>90 ch.2 LCR au cas d'espèce, la question peut rester indécise, même si la</w:t>
      </w:r>
    </w:p>
    <w:p>
      <w:r>
        <w:t>vitesse très lente de l'automobiliste - il s'était arrêté pour laisser</w:t>
      </w:r>
    </w:p>
    <w:p>
      <w:r>
        <w:t>passer la voiture qui quittait une place de stationnement - fait de tout</w:t>
      </w:r>
    </w:p>
    <w:p>
      <w:r>
        <w:t>évidence apparaître la violation en question sous un jour moins grave. Vu</w:t>
      </w:r>
    </w:p>
    <w:p>
      <w:r>
        <w:t>la vitesse très réduite de l'automobiliste, l'enfant n'a été déplacée que</w:t>
      </w:r>
    </w:p>
    <w:p>
      <w:r>
        <w:t>sur 1 mètre à 1,5 mètres. De toutes façons, subjectivement, les conditions</w:t>
      </w:r>
    </w:p>
    <w:p>
      <w:r>
        <w:t>d'application de l'article 90 ch.2 LCR ne sont pas remplies. S'il y a eu</w:t>
      </w:r>
    </w:p>
    <w:p>
      <w:r>
        <w:t>inattention très brève de la part du recourant, elle ne peut être considé-</w:t>
      </w:r>
    </w:p>
    <w:p>
      <w:r>
        <w:t>rée comme la manifestation d'un comportement sans scrupule ou assimilable</w:t>
      </w:r>
    </w:p>
    <w:p>
      <w:r>
        <w:t>du recourant. Ainsi que relevé, la vitesse très réduite de l'automobiliste</w:t>
      </w:r>
    </w:p>
    <w:p>
      <w:r>
        <w:t>doit être prise en considération, ce qui a entraîné un choc peu important.</w:t>
      </w:r>
    </w:p>
    <w:p>
      <w:r>
        <w:t>Seule une contusion à la cuisse a été constatée. Le recourant avait par</w:t>
      </w:r>
    </w:p>
    <w:p>
      <w:r>
        <w:t>ailleurs freiné avant le choc. C'est lui qui, après le choc, a souhaité</w:t>
      </w:r>
    </w:p>
    <w:p>
      <w:r>
        <w:t>faire appel à la police. Cela confirme également, si nécessaire, que</w:t>
      </w:r>
    </w:p>
    <w:p>
      <w:r>
        <w:t>B. n'est nullement l'automobiliste dénué de scrupules visé</w:t>
      </w:r>
    </w:p>
    <w:p>
      <w:r>
        <w:t>par l'article 90/2 LCR. On relèvera également une attitude conciliante</w:t>
      </w:r>
    </w:p>
    <w:p>
      <w:r>
        <w:t>adoptée par la mère de l'enfant même s'il ne s'agit pas d'un élément dé-</w:t>
      </w:r>
    </w:p>
    <w:p>
      <w:r>
        <w:t>terminant.</w:t>
      </w:r>
    </w:p>
    <w:p>
      <w:r>
        <w:t>Pour ces différentes raisons, c'est à tort que le premier juge a</w:t>
      </w:r>
    </w:p>
    <w:p>
      <w:r>
        <w:t>fait application de l'article 90/2 LCR en lieu et place de l'article 90/1</w:t>
      </w:r>
    </w:p>
    <w:p>
      <w:r>
        <w:t>LCR. Le jugement entrepris doit être cassé.</w:t>
      </w:r>
    </w:p>
    <w:p>
      <w:r>
        <w:t>4.      La Cour est en mesure de statuer sur la base du dossier (art.</w:t>
      </w:r>
    </w:p>
    <w:p>
      <w:r>
        <w:t>252b CPP). Au vu de l'ensemble des circonstances, une amende de 500 francs</w:t>
      </w:r>
    </w:p>
    <w:p>
      <w:r>
        <w:t>constitue la sanction adéquate.</w:t>
      </w:r>
    </w:p>
    <w:p>
      <w:r>
        <w:t>Les frais de la procédure de cassation resteront à la charge de</w:t>
      </w:r>
    </w:p>
    <w:p>
      <w:r>
        <w:t>l'Etat. Le recourant supportera en revanche les frais de la cause.</w:t>
      </w:r>
    </w:p>
    <w:p>
      <w:r>
        <w:t>Par ces motifs,</w:t>
      </w:r>
    </w:p>
    <w:p>
      <w:r>
        <w:t>LA COUR DE CASSATION PENALE</w:t>
      </w:r>
    </w:p>
    <w:p>
      <w:r>
        <w:t>1. Casse le jugement du 1er novembre 1994 dans la mesure où il fait ap-</w:t>
      </w:r>
    </w:p>
    <w:p>
      <w:r>
        <w:t>plication de l'article 90/2 LCR en lieu et place de l'article 90/1 LCR.</w:t>
      </w:r>
    </w:p>
    <w:p>
      <w:r>
        <w:t>2. Statuant au fond :</w:t>
      </w:r>
    </w:p>
    <w:p>
      <w:r>
        <w:t>Condamne B. à 500 francs d'amende et à 200 francs de frais</w:t>
      </w:r>
    </w:p>
    <w:p>
      <w:r>
        <w:t>de justice.</w:t>
      </w:r>
    </w:p>
    <w:p>
      <w:r>
        <w:t>3. Met les frais de la procédure de cassation à la charge de l'Etat.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