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CCP.1994.6113 vom 1. Dezember 1994</w:t>
      </w:r>
    </w:p>
    <w:p>
      <w:r>
        <w:t>NE Tribunal cantonal, 1994-12-01, FR</w:t>
      </w:r>
    </w:p>
    <w:p>
      <w:r>
        <w:rPr>
          <w:b/>
        </w:rPr>
        <w:t xml:space="preserve">Quelle: </w:t>
      </w:r>
      <w:r>
        <w:t>https://mcp.opencaselaw.ch/entscheid/ne_gerichte_CCP.1994.6113</w:t>
      </w:r>
    </w:p>
    <w:p>
      <w:r>
        <w:t>FR: NE_GERICHTE CCP.1994.6113 du 1 décembre 1994</w:t>
      </w:r>
    </w:p>
    <w:p>
      <w:r>
        <w:t>IT: NE_GERICHTE CCP.1994.6113 del 1 dicembre 1994</w:t>
      </w:r>
    </w:p>
    <w:p>
      <w:pPr>
        <w:pStyle w:val="Heading2"/>
      </w:pPr>
      <w:r>
        <w:t>Volltext</w:t>
      </w:r>
    </w:p>
    <w:p>
      <w:r>
        <w:t>A.      Un accident de la circulation a eu lieu le 3 mars 1994 vers 09 h</w:t>
      </w:r>
    </w:p>
    <w:p>
      <w:r>
        <w:t>45 aux Hauts-Geneveys. Au volant de son automobile, C. des-</w:t>
      </w:r>
    </w:p>
    <w:p>
      <w:r>
        <w:t>cendait la rue du Crêt-du-Jura, derrière un camion-remorque conduit par</w:t>
      </w:r>
    </w:p>
    <w:p>
      <w:r>
        <w:t>T.. Alors que ce dernier s'était déplacé vers l'extrême gau-</w:t>
      </w:r>
    </w:p>
    <w:p>
      <w:r>
        <w:t>che de la chaussée, dans le but d'obliquer à droite pour prendre la rue du</w:t>
      </w:r>
    </w:p>
    <w:p>
      <w:r>
        <w:t>Commerce, C. a entrepris un dépassement par la droite, pen-</w:t>
      </w:r>
    </w:p>
    <w:p>
      <w:r>
        <w:t>sant que le conducteur du camion allait s'arrêter sur le bord gauche de la</w:t>
      </w:r>
    </w:p>
    <w:p>
      <w:r>
        <w:t>rue, devant un chantier. Au moment où le camion a obliqué à droite, le</w:t>
      </w:r>
    </w:p>
    <w:p>
      <w:r>
        <w:t>support de sa roue de secours a heurté l'aile avant gauche de la voiture</w:t>
      </w:r>
    </w:p>
    <w:p>
      <w:r>
        <w:t>de C..</w:t>
      </w:r>
    </w:p>
    <w:p>
      <w:r>
        <w:t>B.      C. et T. ont été condamnés chacun à</w:t>
      </w:r>
    </w:p>
    <w:p>
      <w:r>
        <w:t>150 francs d'amende et à 205 francs de frais de justice par le Tribunal de</w:t>
      </w:r>
    </w:p>
    <w:p>
      <w:r>
        <w:t>police du district du Val-de-Ruz, le premier en application des articles</w:t>
      </w:r>
    </w:p>
    <w:p>
      <w:r>
        <w:t>35 al.1 et 90 al.1 LCR, le deuxième des articles 34 al.3, 90 al.1 LCR et</w:t>
      </w:r>
    </w:p>
    <w:p>
      <w:r>
        <w:t>13 al.5 OCR.</w:t>
      </w:r>
    </w:p>
    <w:p>
      <w:r>
        <w:t>Le tribunal a retenu en fait que le camion et sa remorque ne</w:t>
      </w:r>
    </w:p>
    <w:p>
      <w:r>
        <w:t>pouvaient obliquer en direction de la rue du Commerce qu'après avoir em-</w:t>
      </w:r>
    </w:p>
    <w:p>
      <w:r>
        <w:t>prunté l'extrême gauche de la rue du Crêt-du-Jura. C.</w:t>
      </w:r>
    </w:p>
    <w:p>
      <w:r>
        <w:t>n'avait pas vu fonctionner les clignoteurs du camion, alors que</w:t>
      </w:r>
    </w:p>
    <w:p>
      <w:r>
        <w:t>T. n'avait lui-même pas vu l'automobiliste dans ses rétroviseurs.</w:t>
      </w:r>
    </w:p>
    <w:p>
      <w:r>
        <w:t>Le tribunal a retenu qu'il était établi que C. avait</w:t>
      </w:r>
    </w:p>
    <w:p>
      <w:r>
        <w:t>klaxonné, jugeant en outre "pas invraisemblable" que le camionneur ne</w:t>
      </w:r>
    </w:p>
    <w:p>
      <w:r>
        <w:t>l'ait pas entendu et que l'automobiliste se soit arrêté avant le choc,</w:t>
      </w:r>
    </w:p>
    <w:p>
      <w:r>
        <w:t>mais sur la trajectoire du camion.</w:t>
      </w:r>
    </w:p>
    <w:p>
      <w:r>
        <w:t>T. a été condamné pour n'avoir pas observé les</w:t>
      </w:r>
    </w:p>
    <w:p>
      <w:r>
        <w:t>précautions nécessaires avant d'entreprendre sa manoeuvre, C. pour avoir entrepris un dépassement par la droite sans avoir la certi-</w:t>
      </w:r>
    </w:p>
    <w:p>
      <w:r>
        <w:t>tude que T. allait s'arrêter sur la gauche.</w:t>
      </w:r>
    </w:p>
    <w:p>
      <w:r>
        <w:t>C.      C. invoque une violation de l'article 35 LCR dans</w:t>
      </w:r>
    </w:p>
    <w:p>
      <w:r>
        <w:t>son pourvoi. Il soutient que sa manoeuvre ne constituait pas un dépasse-</w:t>
      </w:r>
    </w:p>
    <w:p>
      <w:r>
        <w:t>ment, dans la mesure où T. avait quitté la voie que lui-même</w:t>
      </w:r>
    </w:p>
    <w:p>
      <w:r>
        <w:t>empruntait pour celle réservée aux véhicules circulant en sens inverse.</w:t>
      </w:r>
    </w:p>
    <w:p>
      <w:r>
        <w:t>Subsidiairement, il soutient que le camion se trouvait en présélection et</w:t>
      </w:r>
    </w:p>
    <w:p>
      <w:r>
        <w:t>que dans la mesure où il lui laissait un espace suffisant, il était en</w:t>
      </w:r>
    </w:p>
    <w:p>
      <w:r>
        <w:t>droit de continuer sa route. Il conclut à la cassation du jugement entre-</w:t>
      </w:r>
    </w:p>
    <w:p>
      <w:r>
        <w:t>pris en tant qu'il le condamne et à son acquittement, les frais et dépens</w:t>
      </w:r>
    </w:p>
    <w:p>
      <w:r>
        <w:t>étant laissés à la charge de l'Etat.</w:t>
      </w:r>
    </w:p>
    <w:p>
      <w:r>
        <w:t>D.      Le président du Tribunal de police du district du Val-de-Ruz et</w:t>
      </w:r>
    </w:p>
    <w:p>
      <w:r>
        <w:t>le représentant du ministère public ne formulent pas d'observations sur le</w:t>
      </w:r>
    </w:p>
    <w:p>
      <w:r>
        <w:t>pourvoi.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Selon l'article 35 al.1 LCR, les dépassements se font par la</w:t>
      </w:r>
    </w:p>
    <w:p>
      <w:r>
        <w:t>gauche. Il y a dépassement selon la jurisprudence et la loi lorsqu'un vé-</w:t>
      </w:r>
    </w:p>
    <w:p>
      <w:r>
        <w:t>hicule en rattrape un autre plus lent, remonte à côté de lui et poursuit</w:t>
      </w:r>
    </w:p>
    <w:p>
      <w:r>
        <w:t>sa route, que ce soit par la droite, par la gauche, avec ou sans déboîte-</w:t>
      </w:r>
    </w:p>
    <w:p>
      <w:r>
        <w:t>ment ou rabattement. A plusieurs reprises, le Tribunal fédéral a claire-</w:t>
      </w:r>
    </w:p>
    <w:p>
      <w:r>
        <w:t>ment signifié qu'il n'y avait pas lieu de distinguer entre dépassement et</w:t>
      </w:r>
    </w:p>
    <w:p>
      <w:r>
        <w:t>devancement (RJN 1983, p.100 et les références). Le dépassement n'implique</w:t>
      </w:r>
    </w:p>
    <w:p>
      <w:r>
        <w:t>pas un changement de voie (Bussy/Rusconi, art.36 OCR, no 4.2.1) ni non</w:t>
      </w:r>
    </w:p>
    <w:p>
      <w:r>
        <w:t>plus que les véhicules en cause soient en mouvement (ATF 114 IV 144). La</w:t>
      </w:r>
    </w:p>
    <w:p>
      <w:r>
        <w:t>règle est le dépassement par la gauche (art.35 al.1 LCR); toutefois, le</w:t>
      </w:r>
    </w:p>
    <w:p>
      <w:r>
        <w:t>dépassement par la droite est aussi possible parfois et même obligatoire</w:t>
      </w:r>
    </w:p>
    <w:p>
      <w:r>
        <w:t>dans certains cas, par exemple lorsqu'un véhicule se met en présélection</w:t>
      </w:r>
    </w:p>
    <w:p>
      <w:r>
        <w:t>pour obliquer à gauche, à condition qu'il ne soit pas douteux que le dé-</w:t>
      </w:r>
    </w:p>
    <w:p>
      <w:r>
        <w:t>passé entendait se laisser dépasser par la droite; on peut, de façon géné-</w:t>
      </w:r>
    </w:p>
    <w:p>
      <w:r>
        <w:t>rale, dépasser par la droite tout usager qui aura fait comprendre de ma-</w:t>
      </w:r>
    </w:p>
    <w:p>
      <w:r>
        <w:t>nière claire son intention de se laisser dépasser de cette façon, par</w:t>
      </w:r>
    </w:p>
    <w:p>
      <w:r>
        <w:t>exemple en longeant l'extrême gauche de la route à très faible allure</w:t>
      </w:r>
    </w:p>
    <w:p>
      <w:r>
        <w:t>(Bussy/ Rusconi, art.35 LCR, no 2.5).</w:t>
      </w:r>
    </w:p>
    <w:p>
      <w:r>
        <w:t>Selon les règles de la présélection, par ailleurs, le conducteur</w:t>
      </w:r>
    </w:p>
    <w:p>
      <w:r>
        <w:t>qui veut obliquer à droite doit serrer le bord droit de la chaussée, celui</w:t>
      </w:r>
    </w:p>
    <w:p>
      <w:r>
        <w:t>qui veut obliquer à gauche se tenir près de l'axe de celle-ci. Ces règles</w:t>
      </w:r>
    </w:p>
    <w:p>
      <w:r>
        <w:t>cessent cependant d'être applicables lorsqu'il est impossible ou trop dif-</w:t>
      </w:r>
    </w:p>
    <w:p>
      <w:r>
        <w:t>ficile de s'y conformer. L'article 13 al.5 OCR prévoit que le conducteur</w:t>
      </w:r>
    </w:p>
    <w:p>
      <w:r>
        <w:t>qui est obligé de se déplacer vers le côté opposé avant d'obliquer à cause</w:t>
      </w:r>
    </w:p>
    <w:p>
      <w:r>
        <w:t>des dimensions du véhicule ou de la configuration des lieux doit prendre</w:t>
      </w:r>
    </w:p>
    <w:p>
      <w:r>
        <w:t>des mesures particulières et, au besoin, s'arrêter (RJN 3 II 34). Le fait</w:t>
      </w:r>
    </w:p>
    <w:p>
      <w:r>
        <w:t>de se déplacer avant de bifurquer de l'autre côté demeure néanmoins une</w:t>
      </w:r>
    </w:p>
    <w:p>
      <w:r>
        <w:t>manoeuvre insolite et fondamentalement contraire aux règles de la circula-</w:t>
      </w:r>
    </w:p>
    <w:p>
      <w:r>
        <w:t>tion, admissible à condition de ne pas perturber le trafic longitudinal</w:t>
      </w:r>
    </w:p>
    <w:p>
      <w:r>
        <w:t>qui bénéficie de la priorité; sinon le conducteur doit marquer un arrêt de</w:t>
      </w:r>
    </w:p>
    <w:p>
      <w:r>
        <w:t>sécurité et différer son déplacement après le passage des véhicules qui le</w:t>
      </w:r>
    </w:p>
    <w:p>
      <w:r>
        <w:t>suivent (ATF 91 IV 19, 94 IV 77).</w:t>
      </w:r>
    </w:p>
    <w:p>
      <w:r>
        <w:t>3. Indiscutablement, la manoeuvre opérée par le recourant doit en</w:t>
      </w:r>
    </w:p>
    <w:p>
      <w:r>
        <w:t>l'espèce être qualifiée de dépassement, au vu de ce qui précède, quand</w:t>
      </w:r>
    </w:p>
    <w:p>
      <w:r>
        <w:t>bien même T. se trouvait sur le côté de la chaussée réservé</w:t>
      </w:r>
    </w:p>
    <w:p>
      <w:r>
        <w:t>aux véhicules circulant en sens inverse. Le pourvoi est mal fondé sur ce</w:t>
      </w:r>
    </w:p>
    <w:p>
      <w:r>
        <w:t>point.</w:t>
      </w:r>
    </w:p>
    <w:p>
      <w:r>
        <w:t>C'est en revanche à juste titre que le recourant prétend que sa</w:t>
      </w:r>
    </w:p>
    <w:p>
      <w:r>
        <w:t>manoeuvre de dépassement par la droite n'était pas fautive : d'une part il</w:t>
      </w:r>
    </w:p>
    <w:p>
      <w:r>
        <w:t>était au bénéfice du principe de la priorité du trafic longitudinal (ATF</w:t>
      </w:r>
    </w:p>
    <w:p>
      <w:r>
        <w:t>91 et 94 précités), d'autre part il était en droit, compte tenu des cir-</w:t>
      </w:r>
    </w:p>
    <w:p>
      <w:r>
        <w:t>constances de fait (déplacement à l'extrême gauche de la chaussée du ca-</w:t>
      </w:r>
    </w:p>
    <w:p>
      <w:r>
        <w:t>mion-remorque et espace suffisant à sa disposition pour le dépassement) de</w:t>
      </w:r>
    </w:p>
    <w:p>
      <w:r>
        <w:t>considérer que T. se laisserait dépasser par la gauche (ATF</w:t>
      </w:r>
    </w:p>
    <w:p>
      <w:r>
        <w:t>97 IV 34) et cela même s'il n'avait pas vu fonctionner le clignoteur de la</w:t>
      </w:r>
    </w:p>
    <w:p>
      <w:r>
        <w:t>remorque. Les circonstances que le premier juge mentionne sur ce point,</w:t>
      </w:r>
    </w:p>
    <w:p>
      <w:r>
        <w:t>même cumulées, ne sauraient emporter une solution différente. On relèvera</w:t>
      </w:r>
    </w:p>
    <w:p>
      <w:r>
        <w:t>en outre que le recourant a dépassé prudemment puisqu'il a klaxonné et</w:t>
      </w:r>
    </w:p>
    <w:p>
      <w:r>
        <w:t>qu'il n'est pas invraisemblable qu'il se soit arrêté avant le choc.</w:t>
      </w:r>
    </w:p>
    <w:p>
      <w:r>
        <w:t>On doit par conséquent constater que le premier juge n'a pas</w:t>
      </w:r>
    </w:p>
    <w:p>
      <w:r>
        <w:t>appliqué en l'espèce correctement les principes légaux et jurisprudentiels</w:t>
      </w:r>
    </w:p>
    <w:p>
      <w:r>
        <w:t>rappelés au considérant précédent. Le pourvoi se révèle ainsi bien fondé.</w:t>
      </w:r>
    </w:p>
    <w:p>
      <w:r>
        <w:t>4.      La Cour est en mesure de statuer elle-même. Le recourant doit</w:t>
      </w:r>
    </w:p>
    <w:p>
      <w:r>
        <w:t>être acquitté et sa part de frais de justice laissée à la charge de</w:t>
      </w:r>
    </w:p>
    <w:p>
      <w:r>
        <w:t>l'Etat.</w:t>
      </w:r>
    </w:p>
    <w:p>
      <w:r>
        <w:t>Par ces motifs,</w:t>
      </w:r>
    </w:p>
    <w:p>
      <w:r>
        <w:t>LA COUR DE CASSATION PENALE</w:t>
      </w:r>
    </w:p>
    <w:p>
      <w:r>
        <w:t>1. Admet le pourvoi.</w:t>
      </w:r>
    </w:p>
    <w:p>
      <w:r>
        <w:t>Statuant au fond :</w:t>
      </w:r>
    </w:p>
    <w:p>
      <w:r>
        <w:t>2. Acquitte le recourant et laisse sa part de frais de justice de première</w:t>
      </w:r>
    </w:p>
    <w:p>
      <w:r>
        <w:t>instance à la charge de l'Etat.</w:t>
      </w:r>
    </w:p>
    <w:p>
      <w:r>
        <w:t>3. Statue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