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CCC.2005.92 vom 8. Juli 2005</w:t>
      </w:r>
    </w:p>
    <w:p>
      <w:r>
        <w:t>NE Tribunal cantonal, 2005-07-08, FR</w:t>
      </w:r>
    </w:p>
    <w:p>
      <w:r>
        <w:rPr>
          <w:b/>
        </w:rPr>
        <w:t xml:space="preserve">Quelle: </w:t>
      </w:r>
      <w:r>
        <w:t>https://mcp.opencaselaw.ch/entscheid/ne_gerichte_CCC.2005.92</w:t>
      </w:r>
    </w:p>
    <w:p>
      <w:r>
        <w:t>FR: NE_GERICHTE CCC.2005.92 du 8 juillet 2005</w:t>
      </w:r>
    </w:p>
    <w:p>
      <w:r>
        <w:t>IT: NE_GERICHTE CCC.2005.92 del 8 luglio 2005</w:t>
      </w:r>
    </w:p>
    <w:p>
      <w:pPr>
        <w:pStyle w:val="Heading2"/>
      </w:pPr>
      <w:r>
        <w:t>Erwägungen</w:t>
      </w:r>
    </w:p>
    <w:p>
      <w:r>
        <w:rPr>
          <w:b/>
        </w:rPr>
        <w:t>E. 4</w:t>
      </w:r>
    </w:p>
    <w:p>
      <w:r>
        <w:t>Le deuxième motif d'irrecevabilité retenu par le premier juge est tout aussi infondé, du moins tel qu'il est formulé. L'introduction de la demande, au sens de l'article 430 CPC , intervient lorsque "le tribunal qui a prononcé le jugement", au sens susmentionné de l'article 431 CPC , est saisi, c'est-à-dire en l'espèce le 30 décembre 2004 ou, très éventuellement, le 25 février 2005, lorsque la recourante a jugé utile de formuler à nouveau une demande en révision, si l'on admettait que la phase de conciliation était en l'occurrence superflue (mais il convient d'observer que la requête du 30 décembre 2004 ne visait pas la tentative de conciliation et que c'est l'ARC qui a décidé d'y procéder d’office). Quoi qu'il en soit, on ne saurait affirmer que plus de trois mois s'étaient écoulés, ni le 30 décembre 2004, ni le 25 février 2005, dès les informations prétendument reçues "à la fin de l'automne 2004". Le premier juge était d'autant moins autorisé à écarter la requête d'entrée de cause, pour ce motif, que l'ARC avait laissé la question ouverte vu l'incertitude de l'état de fait.</w:t>
      </w:r>
    </w:p>
    <w:p>
      <w:r>
        <w:rPr>
          <w:b/>
        </w:rPr>
        <w:t>E. 5</w:t>
      </w:r>
    </w:p>
    <w:p>
      <w:r>
        <w:t>C'est donc à tort que la demande du 30 mai 2005 a été déclarée irrecevable. Cela n'entraîne toutefois pas l'admission du recours, car la décision d'écarter d'emblée la demande peut également se fonder, selon l'article 431 al.3 CPC , sur le fait qu'elle serait manifestement mal fondée. La cassation n'a pas de sens si elle doit conduire le premier juge à confirmer sa décision, dans des termes à peine différents, pour un motif qui ressort déjà du dossier lors de son examen par la Cour de cassation. En l'espèce, le premier juge a retenu, à titre subsidiaire, les motifs développés déjà par l'ARC pour déclarer la demande du 30 mai 2005 dépourvue de chance de succès sur le fond. Sur ce point, il peut être suivi. Il est vrai qu'en l'absence des dossiers de l'ARC (aussi bien celui clôturé le 14 janvier 2002 que ceux ouverts les 23 décembre 2004 et 4 janvier 2005), on ne peut guère vérifier en tous points l'argumentation de l'ARC sur les circonstances entourant la requête de prolongation de bail du 26 octobre 2001. Il n'importe cependant, car le seul motif de révision allégué par la recourante (en substance : les bailleurs auraient prétendu vouloir loger dans l'appartement l'un de leurs enfants et sa famille, alors qu'en réalité ils ne supportaient plus la foi catholique romaine de la recourante) ne saurait aboutir à l'invalidation de la transaction du 14 janvier 2002. L'idée qu'une partie se fait des sentiments de l'autre à son égard, au moment de la conclusion du contrat n'a pas de caractère essentiel, au sens de l'article 24 ch.4 CO . Il s'agit d'une erreur de pur motif (article 24 al.2 CO, voir Schmidlin , Commentaire romand du CO, N.92 ad art. 23-24). La recourante n'allègue pas, au demeurant, qu'elle aurait sous-estimé ses chances dans la procédure de prolongation de bail, en raison d'allégations prétendument mensongères des bailleurs. Dans une procédure de prolongation de bail, la durée de la prolongation envisageable constitue d'ailleurs le noyau du litige et le sujet d'incertitude principal, que les parties veulent précisément dissiper par la transaction, en sorte qu'une telle erreur d'appréciation ne peut constituer un vice du consentement (SJ 2004 p.285,287 déjà cité par l'ARC; voir également Schmidlin op.cit., N.89 ad art.23-24). Même en voulant distinguer l'erreur d'appréciation elle-même de sa cause, soit une information incorrecte, encore faudrait-il que cette dernière ait joué un rôle essentiel dans la conclusion de la transaction, de manière connue ou reconnaissable par l'autre partie. Or la recourante ne dit rien de la foi ajoutée, par elle, aux déclarations des bailleurs devant l'ARC, le 24 janvier 2002 (dans la requête du 23 décembre 2004, elle n'en parle pas du tout; dans celle du 30 mai 2005, elle lie cette déclaration à une autre, soit le fait qu'elle vivrait seule dans l'appartement, ce qui n'a pu lui paraître convaincant compte tenu de ses propres allégués actuels). Rien d'indique par conséquent que ces motifs de résiliation aient influencé la recourante au moment de transiger. Le principe du respect de la fidélité contractuelle s’imposait donc en l’espèce et, compte tenu du caractère clairement dilatoire des multiples démarches procédurales de la recourante, l’application de l’art. 431 al. 3 CPC , sous le dernier angle susmentionné, n’était pas critiquable.</w:t>
      </w:r>
    </w:p>
    <w:p>
      <w:r>
        <w:rPr>
          <w:b/>
        </w:rPr>
        <w:t>E. 6</w:t>
      </w:r>
    </w:p>
    <w:p>
      <w:r>
        <w:t>Le recours doit dès lors être rejeté, aux frais et dépens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